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Ind w:w="6237" w:type="dxa"/>
        <w:tblLook w:val="04A0" w:firstRow="1" w:lastRow="0" w:firstColumn="1" w:lastColumn="0" w:noHBand="0" w:noVBand="1"/>
      </w:tblPr>
      <w:tblGrid>
        <w:gridCol w:w="3396"/>
      </w:tblGrid>
      <w:tr w:rsidR="00B55916" w:rsidRPr="005A3657" w14:paraId="22484E01" w14:textId="77777777" w:rsidTr="00E051B7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F9640FF" w14:textId="6D6ED213" w:rsidR="004A79A6" w:rsidRPr="005A3657" w:rsidRDefault="00E051B7" w:rsidP="005A3657">
            <w:pPr>
              <w:ind w:left="177" w:hanging="1"/>
              <w:rPr>
                <w:sz w:val="28"/>
                <w:szCs w:val="28"/>
                <w:lang w:val="ru-RU"/>
              </w:rPr>
            </w:pPr>
            <w:bookmarkStart w:id="0" w:name="z4"/>
            <w:proofErr w:type="spellStart"/>
            <w:r w:rsidRPr="005A3657">
              <w:rPr>
                <w:sz w:val="28"/>
                <w:szCs w:val="28"/>
                <w:lang w:val="ru-RU"/>
              </w:rPr>
              <w:t>Бұйрыққа</w:t>
            </w:r>
            <w:proofErr w:type="spellEnd"/>
            <w:r w:rsidR="00267AF4">
              <w:rPr>
                <w:sz w:val="28"/>
                <w:szCs w:val="28"/>
                <w:lang w:val="ru-RU"/>
              </w:rPr>
              <w:t xml:space="preserve"> 1-</w:t>
            </w:r>
            <w:r w:rsidRPr="005A365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3657">
              <w:rPr>
                <w:sz w:val="28"/>
                <w:szCs w:val="28"/>
                <w:lang w:val="ru-RU"/>
              </w:rPr>
              <w:t>қосымша</w:t>
            </w:r>
            <w:proofErr w:type="spellEnd"/>
          </w:p>
        </w:tc>
      </w:tr>
    </w:tbl>
    <w:p w14:paraId="1D3EF205" w14:textId="77777777" w:rsidR="0013641F" w:rsidRPr="005A3657" w:rsidRDefault="0013641F" w:rsidP="00E356F8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</w:p>
    <w:p w14:paraId="1F61A874" w14:textId="77777777" w:rsidR="00254C54" w:rsidRPr="005A3657" w:rsidRDefault="00254C54" w:rsidP="00E356F8">
      <w:pPr>
        <w:spacing w:after="0" w:line="240" w:lineRule="auto"/>
        <w:ind w:firstLine="709"/>
        <w:rPr>
          <w:b/>
          <w:sz w:val="20"/>
          <w:szCs w:val="20"/>
          <w:lang w:val="ru-RU"/>
        </w:rPr>
      </w:pPr>
      <w:bookmarkStart w:id="1" w:name="z6"/>
      <w:bookmarkEnd w:id="0"/>
    </w:p>
    <w:p w14:paraId="33257D33" w14:textId="5C30578E" w:rsidR="00267AF4" w:rsidRPr="00267AF4" w:rsidRDefault="00267AF4" w:rsidP="00267AF4">
      <w:pPr>
        <w:tabs>
          <w:tab w:val="left" w:pos="499"/>
        </w:tabs>
        <w:spacing w:after="0" w:line="240" w:lineRule="auto"/>
        <w:ind w:left="6237" w:hanging="31"/>
        <w:jc w:val="center"/>
        <w:rPr>
          <w:bCs/>
          <w:sz w:val="20"/>
          <w:szCs w:val="20"/>
          <w:lang w:val="ru-RU"/>
        </w:rPr>
      </w:pPr>
      <w:bookmarkStart w:id="2" w:name="z14"/>
      <w:bookmarkEnd w:id="1"/>
      <w:r w:rsidRPr="00267AF4">
        <w:rPr>
          <w:bCs/>
          <w:sz w:val="20"/>
          <w:szCs w:val="20"/>
          <w:lang w:val="ru-RU"/>
        </w:rPr>
        <w:t>«</w:t>
      </w:r>
      <w:proofErr w:type="spellStart"/>
      <w:r w:rsidRPr="00267AF4">
        <w:rPr>
          <w:bCs/>
          <w:sz w:val="28"/>
          <w:szCs w:val="28"/>
          <w:lang w:val="ru-RU"/>
        </w:rPr>
        <w:t>Сәйкестік</w:t>
      </w:r>
      <w:proofErr w:type="spellEnd"/>
      <w:r w:rsidRPr="00267AF4">
        <w:rPr>
          <w:bCs/>
          <w:sz w:val="28"/>
          <w:szCs w:val="28"/>
          <w:lang w:val="ru-RU"/>
        </w:rPr>
        <w:t xml:space="preserve"> </w:t>
      </w:r>
      <w:proofErr w:type="spellStart"/>
      <w:r w:rsidRPr="00267AF4">
        <w:rPr>
          <w:bCs/>
          <w:sz w:val="28"/>
          <w:szCs w:val="28"/>
          <w:lang w:val="ru-RU"/>
        </w:rPr>
        <w:t>аудиті</w:t>
      </w:r>
      <w:proofErr w:type="spellEnd"/>
      <w:r w:rsidRPr="00267AF4">
        <w:rPr>
          <w:bCs/>
          <w:sz w:val="28"/>
          <w:szCs w:val="28"/>
          <w:lang w:val="ru-RU"/>
        </w:rPr>
        <w:t xml:space="preserve">» </w:t>
      </w:r>
      <w:proofErr w:type="spellStart"/>
      <w:r w:rsidRPr="00267AF4">
        <w:rPr>
          <w:bCs/>
          <w:sz w:val="28"/>
          <w:szCs w:val="28"/>
          <w:lang w:val="ru-RU"/>
        </w:rPr>
        <w:t>ішкі</w:t>
      </w:r>
      <w:proofErr w:type="spellEnd"/>
      <w:r>
        <w:rPr>
          <w:bCs/>
          <w:sz w:val="28"/>
          <w:szCs w:val="28"/>
          <w:lang w:val="ru-RU"/>
        </w:rPr>
        <w:br/>
      </w:r>
      <w:proofErr w:type="spellStart"/>
      <w:r w:rsidRPr="00267AF4">
        <w:rPr>
          <w:bCs/>
          <w:sz w:val="28"/>
          <w:szCs w:val="28"/>
          <w:lang w:val="ru-RU"/>
        </w:rPr>
        <w:t>мемлекеттік</w:t>
      </w:r>
      <w:proofErr w:type="spellEnd"/>
      <w:r w:rsidRPr="00267AF4">
        <w:rPr>
          <w:bCs/>
          <w:sz w:val="28"/>
          <w:szCs w:val="28"/>
          <w:lang w:val="ru-RU"/>
        </w:rPr>
        <w:t xml:space="preserve"> </w:t>
      </w:r>
      <w:proofErr w:type="spellStart"/>
      <w:r w:rsidRPr="00267AF4">
        <w:rPr>
          <w:bCs/>
          <w:sz w:val="28"/>
          <w:szCs w:val="28"/>
          <w:lang w:val="ru-RU"/>
        </w:rPr>
        <w:t>аудитінің</w:t>
      </w:r>
      <w:proofErr w:type="spellEnd"/>
      <w:r w:rsidRPr="00267AF4">
        <w:rPr>
          <w:bCs/>
          <w:sz w:val="28"/>
          <w:szCs w:val="28"/>
          <w:lang w:val="ru-RU"/>
        </w:rPr>
        <w:t xml:space="preserve"> </w:t>
      </w:r>
      <w:proofErr w:type="spellStart"/>
      <w:r w:rsidRPr="00267AF4">
        <w:rPr>
          <w:bCs/>
          <w:sz w:val="28"/>
          <w:szCs w:val="28"/>
          <w:lang w:val="ru-RU"/>
        </w:rPr>
        <w:t>және</w:t>
      </w:r>
      <w:proofErr w:type="spellEnd"/>
      <w:r>
        <w:rPr>
          <w:bCs/>
          <w:sz w:val="28"/>
          <w:szCs w:val="28"/>
          <w:lang w:val="ru-RU"/>
        </w:rPr>
        <w:br/>
      </w:r>
      <w:proofErr w:type="spellStart"/>
      <w:r w:rsidRPr="00267AF4">
        <w:rPr>
          <w:bCs/>
          <w:sz w:val="28"/>
          <w:szCs w:val="28"/>
          <w:lang w:val="ru-RU"/>
        </w:rPr>
        <w:t>қаржылық</w:t>
      </w:r>
      <w:proofErr w:type="spellEnd"/>
      <w:r w:rsidRPr="00267AF4">
        <w:rPr>
          <w:bCs/>
          <w:sz w:val="28"/>
          <w:szCs w:val="28"/>
          <w:lang w:val="ru-RU"/>
        </w:rPr>
        <w:t xml:space="preserve"> </w:t>
      </w:r>
      <w:proofErr w:type="spellStart"/>
      <w:r w:rsidRPr="00267AF4">
        <w:rPr>
          <w:bCs/>
          <w:sz w:val="28"/>
          <w:szCs w:val="28"/>
          <w:lang w:val="ru-RU"/>
        </w:rPr>
        <w:t>бақылаудың</w:t>
      </w:r>
      <w:proofErr w:type="spellEnd"/>
      <w:r>
        <w:rPr>
          <w:bCs/>
          <w:sz w:val="28"/>
          <w:szCs w:val="28"/>
          <w:lang w:val="ru-RU"/>
        </w:rPr>
        <w:br/>
      </w:r>
      <w:proofErr w:type="spellStart"/>
      <w:r w:rsidRPr="00267AF4">
        <w:rPr>
          <w:bCs/>
          <w:sz w:val="28"/>
          <w:szCs w:val="28"/>
          <w:lang w:val="ru-RU"/>
        </w:rPr>
        <w:t>рәсімдік</w:t>
      </w:r>
      <w:proofErr w:type="spellEnd"/>
      <w:r w:rsidRPr="00267AF4">
        <w:rPr>
          <w:bCs/>
          <w:sz w:val="28"/>
          <w:szCs w:val="28"/>
          <w:lang w:val="ru-RU"/>
        </w:rPr>
        <w:t xml:space="preserve"> </w:t>
      </w:r>
      <w:proofErr w:type="spellStart"/>
      <w:r w:rsidRPr="00267AF4">
        <w:rPr>
          <w:bCs/>
          <w:sz w:val="28"/>
          <w:szCs w:val="28"/>
          <w:lang w:val="ru-RU"/>
        </w:rPr>
        <w:t>стандартына</w:t>
      </w:r>
      <w:proofErr w:type="spellEnd"/>
      <w:r w:rsidRPr="00267AF4">
        <w:rPr>
          <w:bCs/>
          <w:sz w:val="28"/>
          <w:szCs w:val="28"/>
          <w:lang w:val="ru-RU"/>
        </w:rPr>
        <w:br/>
        <w:t>1-қосымша</w:t>
      </w:r>
    </w:p>
    <w:p w14:paraId="3AC2AC8B" w14:textId="4FA023DF" w:rsidR="001F4F13" w:rsidRDefault="001F4F13" w:rsidP="00E356F8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ru-RU"/>
        </w:rPr>
      </w:pPr>
    </w:p>
    <w:p w14:paraId="4D8CF1CF" w14:textId="77777777" w:rsidR="00267AF4" w:rsidRPr="005A3657" w:rsidRDefault="00267AF4" w:rsidP="00E356F8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ru-RU"/>
        </w:rPr>
      </w:pPr>
    </w:p>
    <w:p w14:paraId="4472F7FB" w14:textId="77777777" w:rsidR="00267AF4" w:rsidRPr="00267AF4" w:rsidRDefault="00267AF4" w:rsidP="00267AF4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ru-RU"/>
        </w:rPr>
      </w:pPr>
      <w:proofErr w:type="spellStart"/>
      <w:r w:rsidRPr="00267AF4">
        <w:rPr>
          <w:b/>
          <w:bCs/>
          <w:sz w:val="20"/>
          <w:szCs w:val="20"/>
          <w:lang w:val="ru-RU"/>
        </w:rPr>
        <w:t>Сәйкестік</w:t>
      </w:r>
      <w:proofErr w:type="spellEnd"/>
      <w:r w:rsidRPr="00267AF4">
        <w:rPr>
          <w:b/>
          <w:bCs/>
          <w:sz w:val="20"/>
          <w:szCs w:val="20"/>
          <w:lang w:val="ru-RU"/>
        </w:rPr>
        <w:t xml:space="preserve"> аудит </w:t>
      </w:r>
      <w:proofErr w:type="spellStart"/>
      <w:r w:rsidRPr="00267AF4">
        <w:rPr>
          <w:b/>
          <w:bCs/>
          <w:sz w:val="20"/>
          <w:szCs w:val="20"/>
          <w:lang w:val="ru-RU"/>
        </w:rPr>
        <w:t>бағыттары</w:t>
      </w:r>
      <w:proofErr w:type="spellEnd"/>
      <w:r w:rsidRPr="00267AF4">
        <w:rPr>
          <w:b/>
          <w:bCs/>
          <w:sz w:val="20"/>
          <w:szCs w:val="20"/>
          <w:lang w:val="ru-RU"/>
        </w:rPr>
        <w:t xml:space="preserve"> </w:t>
      </w:r>
      <w:proofErr w:type="spellStart"/>
      <w:r w:rsidRPr="00267AF4">
        <w:rPr>
          <w:b/>
          <w:bCs/>
          <w:sz w:val="20"/>
          <w:szCs w:val="20"/>
          <w:lang w:val="ru-RU"/>
        </w:rPr>
        <w:t>бойынша</w:t>
      </w:r>
      <w:proofErr w:type="spellEnd"/>
      <w:r w:rsidRPr="00267AF4">
        <w:rPr>
          <w:b/>
          <w:bCs/>
          <w:sz w:val="20"/>
          <w:szCs w:val="20"/>
          <w:lang w:val="ru-RU"/>
        </w:rPr>
        <w:t xml:space="preserve"> </w:t>
      </w:r>
      <w:proofErr w:type="spellStart"/>
      <w:r w:rsidRPr="00267AF4">
        <w:rPr>
          <w:b/>
          <w:bCs/>
          <w:sz w:val="20"/>
          <w:szCs w:val="20"/>
          <w:lang w:val="ru-RU"/>
        </w:rPr>
        <w:t>сәйкестік</w:t>
      </w:r>
      <w:proofErr w:type="spellEnd"/>
      <w:r w:rsidRPr="00267AF4">
        <w:rPr>
          <w:b/>
          <w:bCs/>
          <w:sz w:val="20"/>
          <w:szCs w:val="20"/>
          <w:lang w:val="ru-RU"/>
        </w:rPr>
        <w:t xml:space="preserve"> </w:t>
      </w:r>
      <w:proofErr w:type="spellStart"/>
      <w:r w:rsidRPr="00267AF4">
        <w:rPr>
          <w:b/>
          <w:bCs/>
          <w:sz w:val="20"/>
          <w:szCs w:val="20"/>
          <w:lang w:val="ru-RU"/>
        </w:rPr>
        <w:t>аудитін</w:t>
      </w:r>
      <w:proofErr w:type="spellEnd"/>
      <w:r w:rsidRPr="00267AF4">
        <w:rPr>
          <w:b/>
          <w:bCs/>
          <w:sz w:val="20"/>
          <w:szCs w:val="20"/>
          <w:lang w:val="ru-RU"/>
        </w:rPr>
        <w:t xml:space="preserve"> </w:t>
      </w:r>
      <w:proofErr w:type="spellStart"/>
      <w:r w:rsidRPr="00267AF4">
        <w:rPr>
          <w:b/>
          <w:bCs/>
          <w:sz w:val="20"/>
          <w:szCs w:val="20"/>
          <w:lang w:val="ru-RU"/>
        </w:rPr>
        <w:t>жүргізуге</w:t>
      </w:r>
      <w:proofErr w:type="spellEnd"/>
      <w:r w:rsidRPr="00267AF4">
        <w:rPr>
          <w:b/>
          <w:bCs/>
          <w:sz w:val="20"/>
          <w:szCs w:val="20"/>
          <w:lang w:val="ru-RU"/>
        </w:rPr>
        <w:t xml:space="preserve"> </w:t>
      </w:r>
      <w:proofErr w:type="spellStart"/>
      <w:r w:rsidRPr="00267AF4">
        <w:rPr>
          <w:b/>
          <w:bCs/>
          <w:sz w:val="20"/>
          <w:szCs w:val="20"/>
          <w:lang w:val="ru-RU"/>
        </w:rPr>
        <w:t>қойылатын</w:t>
      </w:r>
      <w:proofErr w:type="spellEnd"/>
      <w:r w:rsidRPr="00267AF4">
        <w:rPr>
          <w:b/>
          <w:bCs/>
          <w:sz w:val="20"/>
          <w:szCs w:val="20"/>
          <w:lang w:val="ru-RU"/>
        </w:rPr>
        <w:t xml:space="preserve"> </w:t>
      </w:r>
      <w:proofErr w:type="spellStart"/>
      <w:r w:rsidRPr="00267AF4">
        <w:rPr>
          <w:b/>
          <w:bCs/>
          <w:sz w:val="20"/>
          <w:szCs w:val="20"/>
          <w:lang w:val="ru-RU"/>
        </w:rPr>
        <w:t>талаптар</w:t>
      </w:r>
      <w:proofErr w:type="spellEnd"/>
    </w:p>
    <w:p w14:paraId="6778A2DC" w14:textId="77777777" w:rsidR="005A3657" w:rsidRPr="00267AF4" w:rsidRDefault="005A3657" w:rsidP="00E356F8">
      <w:pPr>
        <w:spacing w:after="0" w:line="240" w:lineRule="auto"/>
        <w:ind w:firstLine="709"/>
        <w:jc w:val="center"/>
        <w:rPr>
          <w:b/>
          <w:bCs/>
          <w:sz w:val="20"/>
          <w:szCs w:val="20"/>
          <w:lang w:val="ru-RU"/>
        </w:rPr>
      </w:pPr>
    </w:p>
    <w:p w14:paraId="5962325A" w14:textId="77777777" w:rsidR="001F4F13" w:rsidRPr="00267AF4" w:rsidRDefault="001F4F13" w:rsidP="00E356F8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bookmarkStart w:id="3" w:name="z26"/>
      <w:bookmarkEnd w:id="2"/>
    </w:p>
    <w:p w14:paraId="0B084D11" w14:textId="77777777" w:rsidR="00267AF4" w:rsidRPr="00267AF4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267AF4">
        <w:rPr>
          <w:sz w:val="20"/>
          <w:szCs w:val="20"/>
          <w:lang w:val="ru-RU"/>
        </w:rPr>
        <w:t>Мемлекеттік</w:t>
      </w:r>
      <w:proofErr w:type="spellEnd"/>
      <w:r w:rsidRPr="00267AF4">
        <w:rPr>
          <w:sz w:val="20"/>
          <w:szCs w:val="20"/>
          <w:lang w:val="ru-RU"/>
        </w:rPr>
        <w:t xml:space="preserve"> аудитор </w:t>
      </w:r>
      <w:proofErr w:type="spellStart"/>
      <w:r w:rsidRPr="00267AF4">
        <w:rPr>
          <w:sz w:val="20"/>
          <w:szCs w:val="20"/>
          <w:lang w:val="ru-RU"/>
        </w:rPr>
        <w:t>мынадай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бағыттар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бойынша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сәйкестік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аудитін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жүзеге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асырады</w:t>
      </w:r>
      <w:proofErr w:type="spellEnd"/>
      <w:r w:rsidRPr="00267AF4">
        <w:rPr>
          <w:sz w:val="20"/>
          <w:szCs w:val="20"/>
          <w:lang w:val="ru-RU"/>
        </w:rPr>
        <w:t>:</w:t>
      </w:r>
    </w:p>
    <w:p w14:paraId="5881458A" w14:textId="77777777" w:rsidR="00267AF4" w:rsidRPr="00267AF4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267AF4">
        <w:rPr>
          <w:sz w:val="20"/>
          <w:szCs w:val="20"/>
          <w:lang w:val="ru-RU"/>
        </w:rPr>
        <w:t xml:space="preserve">1) </w:t>
      </w:r>
      <w:proofErr w:type="spellStart"/>
      <w:r w:rsidRPr="00267AF4">
        <w:rPr>
          <w:sz w:val="20"/>
          <w:szCs w:val="20"/>
          <w:lang w:val="ru-RU"/>
        </w:rPr>
        <w:t>техникалық-экономикалық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негіздемені</w:t>
      </w:r>
      <w:proofErr w:type="spellEnd"/>
      <w:r w:rsidRPr="00267AF4">
        <w:rPr>
          <w:sz w:val="20"/>
          <w:szCs w:val="20"/>
          <w:lang w:val="ru-RU"/>
        </w:rPr>
        <w:t xml:space="preserve"> (</w:t>
      </w:r>
      <w:proofErr w:type="spellStart"/>
      <w:r w:rsidRPr="00267AF4">
        <w:rPr>
          <w:sz w:val="20"/>
          <w:szCs w:val="20"/>
          <w:lang w:val="ru-RU"/>
        </w:rPr>
        <w:t>бұдан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әрі</w:t>
      </w:r>
      <w:proofErr w:type="spellEnd"/>
      <w:r w:rsidRPr="00267AF4">
        <w:rPr>
          <w:sz w:val="20"/>
          <w:szCs w:val="20"/>
          <w:lang w:val="ru-RU"/>
        </w:rPr>
        <w:t xml:space="preserve"> – ТЭН), </w:t>
      </w:r>
      <w:proofErr w:type="spellStart"/>
      <w:r w:rsidRPr="00267AF4">
        <w:rPr>
          <w:sz w:val="20"/>
          <w:szCs w:val="20"/>
          <w:lang w:val="ru-RU"/>
        </w:rPr>
        <w:t>қаржылық-экономикалық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негіздемені</w:t>
      </w:r>
      <w:proofErr w:type="spellEnd"/>
      <w:r w:rsidRPr="00267AF4">
        <w:rPr>
          <w:sz w:val="20"/>
          <w:szCs w:val="20"/>
          <w:lang w:val="ru-RU"/>
        </w:rPr>
        <w:t xml:space="preserve"> (</w:t>
      </w:r>
      <w:proofErr w:type="spellStart"/>
      <w:r w:rsidRPr="00267AF4">
        <w:rPr>
          <w:sz w:val="20"/>
          <w:szCs w:val="20"/>
          <w:lang w:val="ru-RU"/>
        </w:rPr>
        <w:t>бұдан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әрі</w:t>
      </w:r>
      <w:proofErr w:type="spellEnd"/>
      <w:r w:rsidRPr="00267AF4">
        <w:rPr>
          <w:sz w:val="20"/>
          <w:szCs w:val="20"/>
          <w:lang w:val="ru-RU"/>
        </w:rPr>
        <w:t xml:space="preserve"> – ҚЭН) </w:t>
      </w:r>
      <w:proofErr w:type="spellStart"/>
      <w:r w:rsidRPr="00267AF4">
        <w:rPr>
          <w:sz w:val="20"/>
          <w:szCs w:val="20"/>
          <w:lang w:val="ru-RU"/>
        </w:rPr>
        <w:t>және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бюджеттік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инвестициялардың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сметалық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құнын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түзетуге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байланысты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шығыстар</w:t>
      </w:r>
      <w:proofErr w:type="spellEnd"/>
      <w:r w:rsidRPr="00267AF4">
        <w:rPr>
          <w:sz w:val="20"/>
          <w:szCs w:val="20"/>
          <w:lang w:val="ru-RU"/>
        </w:rPr>
        <w:t>.</w:t>
      </w:r>
    </w:p>
    <w:p w14:paraId="72559A18" w14:textId="77777777" w:rsidR="00267AF4" w:rsidRPr="00267AF4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267AF4">
        <w:rPr>
          <w:sz w:val="20"/>
          <w:szCs w:val="20"/>
          <w:lang w:val="ru-RU"/>
        </w:rPr>
        <w:t>ТЭН-</w:t>
      </w:r>
      <w:proofErr w:type="spellStart"/>
      <w:r w:rsidRPr="00267AF4">
        <w:rPr>
          <w:sz w:val="20"/>
          <w:szCs w:val="20"/>
          <w:lang w:val="ru-RU"/>
        </w:rPr>
        <w:t>ді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және</w:t>
      </w:r>
      <w:proofErr w:type="spellEnd"/>
      <w:r w:rsidRPr="00267AF4">
        <w:rPr>
          <w:sz w:val="20"/>
          <w:szCs w:val="20"/>
          <w:lang w:val="ru-RU"/>
        </w:rPr>
        <w:t xml:space="preserve"> ҚЭН-</w:t>
      </w:r>
      <w:proofErr w:type="spellStart"/>
      <w:r w:rsidRPr="00267AF4">
        <w:rPr>
          <w:sz w:val="20"/>
          <w:szCs w:val="20"/>
          <w:lang w:val="ru-RU"/>
        </w:rPr>
        <w:t>ді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түзетуге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байланысты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шығыстардың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сәйкестік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аудитін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жүргізу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кезінде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мемлекеттік</w:t>
      </w:r>
      <w:proofErr w:type="spellEnd"/>
      <w:r w:rsidRPr="00267AF4">
        <w:rPr>
          <w:sz w:val="20"/>
          <w:szCs w:val="20"/>
          <w:lang w:val="ru-RU"/>
        </w:rPr>
        <w:t xml:space="preserve"> аудитор </w:t>
      </w:r>
      <w:proofErr w:type="spellStart"/>
      <w:r w:rsidRPr="00267AF4">
        <w:rPr>
          <w:sz w:val="20"/>
          <w:szCs w:val="20"/>
          <w:lang w:val="ru-RU"/>
        </w:rPr>
        <w:t>мыналарды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тексереді</w:t>
      </w:r>
      <w:proofErr w:type="spellEnd"/>
      <w:r w:rsidRPr="00267AF4">
        <w:rPr>
          <w:sz w:val="20"/>
          <w:szCs w:val="20"/>
          <w:lang w:val="ru-RU"/>
        </w:rPr>
        <w:t>:</w:t>
      </w:r>
    </w:p>
    <w:p w14:paraId="59057830" w14:textId="77777777" w:rsidR="00267AF4" w:rsidRPr="00267AF4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267AF4">
        <w:rPr>
          <w:sz w:val="20"/>
          <w:szCs w:val="20"/>
          <w:lang w:val="ru-RU"/>
        </w:rPr>
        <w:t>мемлекеттік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инвестициялық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жобаларды</w:t>
      </w:r>
      <w:proofErr w:type="spellEnd"/>
      <w:r w:rsidRPr="00267AF4">
        <w:rPr>
          <w:sz w:val="20"/>
          <w:szCs w:val="20"/>
          <w:lang w:val="ru-RU"/>
        </w:rPr>
        <w:t xml:space="preserve"> (</w:t>
      </w:r>
      <w:proofErr w:type="spellStart"/>
      <w:r w:rsidRPr="00267AF4">
        <w:rPr>
          <w:sz w:val="20"/>
          <w:szCs w:val="20"/>
          <w:lang w:val="ru-RU"/>
        </w:rPr>
        <w:t>мемлекеттік</w:t>
      </w:r>
      <w:proofErr w:type="spellEnd"/>
      <w:r w:rsidRPr="00267AF4">
        <w:rPr>
          <w:sz w:val="20"/>
          <w:szCs w:val="20"/>
          <w:lang w:val="ru-RU"/>
        </w:rPr>
        <w:t xml:space="preserve">, </w:t>
      </w:r>
      <w:proofErr w:type="spellStart"/>
      <w:r w:rsidRPr="00267AF4">
        <w:rPr>
          <w:sz w:val="20"/>
          <w:szCs w:val="20"/>
          <w:lang w:val="ru-RU"/>
        </w:rPr>
        <w:t>салалық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бағдарламалар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және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инвестициялық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ұсынысқа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экономикалық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қорытынды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негізінде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аумақтарды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дамыту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бағдарламалары</w:t>
      </w:r>
      <w:proofErr w:type="spellEnd"/>
      <w:r w:rsidRPr="00267AF4">
        <w:rPr>
          <w:sz w:val="20"/>
          <w:szCs w:val="20"/>
          <w:lang w:val="ru-RU"/>
        </w:rPr>
        <w:t xml:space="preserve">) </w:t>
      </w:r>
      <w:proofErr w:type="spellStart"/>
      <w:r w:rsidRPr="00267AF4">
        <w:rPr>
          <w:sz w:val="20"/>
          <w:szCs w:val="20"/>
          <w:lang w:val="ru-RU"/>
        </w:rPr>
        <w:t>жоспарлау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үшін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негіздеменің</w:t>
      </w:r>
      <w:proofErr w:type="spellEnd"/>
      <w:r w:rsidRPr="00267AF4">
        <w:rPr>
          <w:sz w:val="20"/>
          <w:szCs w:val="20"/>
          <w:lang w:val="ru-RU"/>
        </w:rPr>
        <w:t xml:space="preserve">, </w:t>
      </w:r>
      <w:proofErr w:type="spellStart"/>
      <w:r w:rsidRPr="00267AF4">
        <w:rPr>
          <w:sz w:val="20"/>
          <w:szCs w:val="20"/>
          <w:lang w:val="ru-RU"/>
        </w:rPr>
        <w:t>жобаны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іске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асыру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көздері</w:t>
      </w:r>
      <w:proofErr w:type="spellEnd"/>
      <w:r w:rsidRPr="00267AF4">
        <w:rPr>
          <w:sz w:val="20"/>
          <w:szCs w:val="20"/>
          <w:lang w:val="ru-RU"/>
        </w:rPr>
        <w:t xml:space="preserve"> мен </w:t>
      </w:r>
      <w:proofErr w:type="spellStart"/>
      <w:r w:rsidRPr="00267AF4">
        <w:rPr>
          <w:sz w:val="20"/>
          <w:szCs w:val="20"/>
          <w:lang w:val="ru-RU"/>
        </w:rPr>
        <w:t>тәсілін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айқындау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өлшемшарттарының</w:t>
      </w:r>
      <w:proofErr w:type="spellEnd"/>
      <w:r w:rsidRPr="00267AF4">
        <w:rPr>
          <w:sz w:val="20"/>
          <w:szCs w:val="20"/>
          <w:lang w:val="ru-RU"/>
        </w:rPr>
        <w:t xml:space="preserve"> </w:t>
      </w:r>
      <w:proofErr w:type="spellStart"/>
      <w:r w:rsidRPr="00267AF4">
        <w:rPr>
          <w:sz w:val="20"/>
          <w:szCs w:val="20"/>
          <w:lang w:val="ru-RU"/>
        </w:rPr>
        <w:t>болуы</w:t>
      </w:r>
      <w:proofErr w:type="spellEnd"/>
      <w:r w:rsidRPr="00267AF4">
        <w:rPr>
          <w:sz w:val="20"/>
          <w:szCs w:val="20"/>
          <w:lang w:val="ru-RU"/>
        </w:rPr>
        <w:t>;</w:t>
      </w:r>
    </w:p>
    <w:p w14:paraId="41E0B1D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салалық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қорытындының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6412536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инвестициялық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одан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орындылығы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инвестициялық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инвестициялық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ұсынысына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экономикалық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қорытындының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E156969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ТЭН </w:t>
      </w:r>
      <w:proofErr w:type="spellStart"/>
      <w:r w:rsidRPr="00AC67F9">
        <w:rPr>
          <w:sz w:val="20"/>
          <w:szCs w:val="20"/>
          <w:lang w:val="ru-RU"/>
        </w:rPr>
        <w:t>әзірлеуді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етпейтін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қоспағанда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белгіленген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тәртіппен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инвестициялық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жобаның</w:t>
      </w:r>
      <w:proofErr w:type="spellEnd"/>
      <w:r w:rsidRPr="00AC67F9">
        <w:rPr>
          <w:sz w:val="20"/>
          <w:szCs w:val="20"/>
          <w:lang w:val="ru-RU"/>
        </w:rPr>
        <w:t xml:space="preserve"> ТЭН-</w:t>
      </w:r>
      <w:proofErr w:type="spellStart"/>
      <w:r w:rsidRPr="00AC67F9">
        <w:rPr>
          <w:sz w:val="20"/>
          <w:szCs w:val="20"/>
          <w:lang w:val="ru-RU"/>
        </w:rPr>
        <w:t>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679AB5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комиссиясының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қорытындысының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4AE624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мониторингінің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қорытындылары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инвестициялық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бағалау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0FBF59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объектісі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ерекшелігіне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жүргізілетін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шеңберіндегі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өзге</w:t>
      </w:r>
      <w:proofErr w:type="spellEnd"/>
      <w:r w:rsidRPr="00AC67F9">
        <w:rPr>
          <w:sz w:val="20"/>
          <w:szCs w:val="20"/>
          <w:lang w:val="ru-RU"/>
        </w:rPr>
        <w:t xml:space="preserve"> де </w:t>
      </w:r>
      <w:proofErr w:type="spellStart"/>
      <w:r w:rsidRPr="00AC67F9">
        <w:rPr>
          <w:sz w:val="20"/>
          <w:szCs w:val="20"/>
          <w:lang w:val="ru-RU"/>
        </w:rPr>
        <w:t>мәселелер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D09482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2)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жергілікті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7821864F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жергілікті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 </w:t>
      </w:r>
      <w:proofErr w:type="spellStart"/>
      <w:r w:rsidRPr="00AC67F9">
        <w:rPr>
          <w:sz w:val="20"/>
          <w:szCs w:val="20"/>
          <w:lang w:val="ru-RU"/>
        </w:rPr>
        <w:t>мыналарды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:</w:t>
      </w:r>
    </w:p>
    <w:p w14:paraId="392A80D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r w:rsidRPr="00AC67F9">
        <w:rPr>
          <w:sz w:val="20"/>
          <w:szCs w:val="20"/>
          <w:lang w:val="kk-KZ"/>
        </w:rPr>
        <w:t>Заңына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оны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сыртқы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үкіметтік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15DBA20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Ережеде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белгіленген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>:</w:t>
      </w:r>
    </w:p>
    <w:p w14:paraId="53BA09D5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мамырдағы</w:t>
      </w:r>
      <w:proofErr w:type="spellEnd"/>
      <w:r w:rsidRPr="00AC67F9">
        <w:rPr>
          <w:sz w:val="20"/>
          <w:szCs w:val="20"/>
          <w:lang w:val="ru-RU"/>
        </w:rPr>
        <w:t xml:space="preserve"> № 272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кассалық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бұдан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</w:t>
      </w:r>
      <w:proofErr w:type="spellEnd"/>
      <w:r w:rsidRPr="00AC67F9">
        <w:rPr>
          <w:sz w:val="20"/>
          <w:szCs w:val="20"/>
          <w:lang w:val="ru-RU"/>
        </w:rPr>
        <w:t xml:space="preserve"> – </w:t>
      </w:r>
      <w:proofErr w:type="spellStart"/>
      <w:r w:rsidRPr="00AC67F9">
        <w:rPr>
          <w:sz w:val="20"/>
          <w:szCs w:val="20"/>
          <w:lang w:val="ru-RU"/>
        </w:rPr>
        <w:t>бюджетті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231810AA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27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328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қазынашылық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кассалық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рәсімдерімен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қазынашылық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мониторинг </w:t>
      </w:r>
      <w:proofErr w:type="spellStart"/>
      <w:r w:rsidRPr="00AC67F9">
        <w:rPr>
          <w:sz w:val="20"/>
          <w:szCs w:val="20"/>
          <w:lang w:val="ru-RU"/>
        </w:rPr>
        <w:t>рәсімдерімен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6D440CE4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331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Үкіметінің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атынан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тарту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36364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66AF7D70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331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облыстың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маңызы</w:t>
      </w:r>
      <w:proofErr w:type="spellEnd"/>
      <w:r w:rsidRPr="00AC67F9">
        <w:rPr>
          <w:sz w:val="20"/>
          <w:szCs w:val="20"/>
          <w:lang w:val="ru-RU"/>
        </w:rPr>
        <w:t xml:space="preserve"> бар </w:t>
      </w:r>
      <w:proofErr w:type="spellStart"/>
      <w:r w:rsidRPr="00AC67F9">
        <w:rPr>
          <w:sz w:val="20"/>
          <w:szCs w:val="20"/>
          <w:lang w:val="ru-RU"/>
        </w:rPr>
        <w:t>қаланың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астананың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жергілікті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атқарушы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ішкі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нарықта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айналысы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қағаздар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36364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756C2034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331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36364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кепілдіктер</w:t>
      </w:r>
      <w:proofErr w:type="spellEnd"/>
      <w:r w:rsidRPr="00AC67F9">
        <w:rPr>
          <w:sz w:val="20"/>
          <w:szCs w:val="20"/>
          <w:lang w:val="ru-RU"/>
        </w:rPr>
        <w:t xml:space="preserve"> беру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инвестициялық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іріктеу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01C6805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кепілдіктер</w:t>
      </w:r>
      <w:proofErr w:type="spellEnd"/>
      <w:r w:rsidRPr="00AC67F9">
        <w:rPr>
          <w:sz w:val="20"/>
          <w:szCs w:val="20"/>
          <w:lang w:val="ru-RU"/>
        </w:rPr>
        <w:t xml:space="preserve"> беру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 xml:space="preserve"> № 331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36364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6CCF6ED7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lastRenderedPageBreak/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331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жай-күйіне</w:t>
      </w:r>
      <w:proofErr w:type="spellEnd"/>
      <w:r w:rsidRPr="00AC67F9">
        <w:rPr>
          <w:sz w:val="20"/>
          <w:szCs w:val="20"/>
          <w:lang w:val="ru-RU"/>
        </w:rPr>
        <w:t xml:space="preserve"> мониторинг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36364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6CDC24F0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331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кепілгерлігін</w:t>
      </w:r>
      <w:proofErr w:type="spellEnd"/>
      <w:r w:rsidRPr="00AC67F9">
        <w:rPr>
          <w:sz w:val="20"/>
          <w:szCs w:val="20"/>
          <w:lang w:val="ru-RU"/>
        </w:rPr>
        <w:t xml:space="preserve"> беру,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бөлінген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қайтару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36364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54820EB0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331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36364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Үкіметінің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өзі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қағаздарды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ұйымдастырылған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қағаздар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нарығында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C7A4763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331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36364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жергілікті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атқарушы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A116574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30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331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36364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борышқа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борышқа</w:t>
      </w:r>
      <w:proofErr w:type="spellEnd"/>
      <w:r w:rsidRPr="00AC67F9">
        <w:rPr>
          <w:sz w:val="20"/>
          <w:szCs w:val="20"/>
          <w:lang w:val="ru-RU"/>
        </w:rPr>
        <w:t xml:space="preserve"> мониторинг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86DC75E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кредиттерді</w:t>
      </w:r>
      <w:proofErr w:type="spellEnd"/>
      <w:r w:rsidRPr="00AC67F9">
        <w:rPr>
          <w:sz w:val="20"/>
          <w:szCs w:val="20"/>
          <w:lang w:val="ru-RU"/>
        </w:rPr>
        <w:t xml:space="preserve"> беру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құжаттардың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тізбесімен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кредитті</w:t>
      </w:r>
      <w:proofErr w:type="spellEnd"/>
      <w:r w:rsidRPr="00AC67F9">
        <w:rPr>
          <w:sz w:val="20"/>
          <w:szCs w:val="20"/>
          <w:lang w:val="ru-RU"/>
        </w:rPr>
        <w:t xml:space="preserve"> беру </w:t>
      </w:r>
      <w:proofErr w:type="spellStart"/>
      <w:r w:rsidRPr="00AC67F9">
        <w:rPr>
          <w:sz w:val="20"/>
          <w:szCs w:val="20"/>
          <w:lang w:val="ru-RU"/>
        </w:rPr>
        <w:t>тәсілдерімен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кестесімен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қайта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құрылымдау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ауыстыру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рәсімдерімен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талап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қоюдың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ескіру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шарттарымен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кредит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шарттарымен,кредиторлардың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тоқтатумен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тоқтатумен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26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325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рәсімдері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36331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16862BC8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26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325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36331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сенім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білдірілген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өкілдің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агенттің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өкілеттіктерін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айқындау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сыйақысын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мөлшері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шарттарымен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44A47D6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26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325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36331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нысаналы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қамтамасыз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етудің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бақылауды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0B2AEB7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26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325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 xml:space="preserve"> № 36331);</w:t>
      </w:r>
    </w:p>
    <w:p w14:paraId="01E57162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26 </w:t>
      </w:r>
      <w:proofErr w:type="spellStart"/>
      <w:r w:rsidRPr="00AC67F9">
        <w:rPr>
          <w:sz w:val="20"/>
          <w:szCs w:val="20"/>
          <w:lang w:val="ru-RU"/>
        </w:rPr>
        <w:t>маусымдағы</w:t>
      </w:r>
      <w:proofErr w:type="spellEnd"/>
      <w:r w:rsidRPr="00AC67F9">
        <w:rPr>
          <w:sz w:val="20"/>
          <w:szCs w:val="20"/>
          <w:lang w:val="ru-RU"/>
        </w:rPr>
        <w:t xml:space="preserve"> № 325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тізілімінде</w:t>
      </w:r>
      <w:proofErr w:type="spellEnd"/>
      <w:r w:rsidRPr="00AC67F9">
        <w:rPr>
          <w:sz w:val="20"/>
          <w:szCs w:val="20"/>
          <w:lang w:val="ru-RU"/>
        </w:rPr>
        <w:t xml:space="preserve"> № 36331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тіркелген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қамтамасыз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етпей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агенттіктерінің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тізбесіне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агенттіктерін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енгізу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A3B7A57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15 </w:t>
      </w:r>
      <w:proofErr w:type="spellStart"/>
      <w:r w:rsidRPr="00AC67F9">
        <w:rPr>
          <w:sz w:val="20"/>
          <w:szCs w:val="20"/>
          <w:lang w:val="ru-RU"/>
        </w:rPr>
        <w:t>мамырдағы</w:t>
      </w:r>
      <w:proofErr w:type="spellEnd"/>
      <w:r w:rsidRPr="00AC67F9">
        <w:rPr>
          <w:sz w:val="20"/>
          <w:szCs w:val="20"/>
          <w:lang w:val="ru-RU"/>
        </w:rPr>
        <w:t xml:space="preserve"> № 229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жергілікті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уәкілетті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шоғырландырылған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6D14F39" w14:textId="7777777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15 </w:t>
      </w:r>
      <w:proofErr w:type="spellStart"/>
      <w:r w:rsidRPr="00AC67F9">
        <w:rPr>
          <w:sz w:val="20"/>
          <w:szCs w:val="20"/>
          <w:lang w:val="ru-RU"/>
        </w:rPr>
        <w:t>мамырдағы</w:t>
      </w:r>
      <w:proofErr w:type="spellEnd"/>
      <w:r w:rsidRPr="00AC67F9">
        <w:rPr>
          <w:sz w:val="20"/>
          <w:szCs w:val="20"/>
          <w:lang w:val="ru-RU"/>
        </w:rPr>
        <w:t xml:space="preserve"> № 230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жасау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ұсынудың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нысандары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қағидаларын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жасау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ұсынудың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нысандары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қағидалары</w:t>
      </w:r>
      <w:proofErr w:type="spellEnd"/>
      <w:r w:rsidRPr="00AC67F9">
        <w:rPr>
          <w:sz w:val="20"/>
          <w:szCs w:val="20"/>
          <w:lang w:val="ru-RU"/>
        </w:rPr>
        <w:t xml:space="preserve">; </w:t>
      </w:r>
    </w:p>
    <w:p w14:paraId="16D9129B" w14:textId="12FA7307" w:rsidR="004C78AD" w:rsidRPr="00AC67F9" w:rsidRDefault="004C78AD" w:rsidP="004C78AD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бұйрығымен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мекемелердің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уәкілетті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қағидаларымен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бұдан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</w:t>
      </w:r>
      <w:proofErr w:type="spellEnd"/>
      <w:r w:rsidRPr="00AC67F9">
        <w:rPr>
          <w:sz w:val="20"/>
          <w:szCs w:val="20"/>
          <w:lang w:val="ru-RU"/>
        </w:rPr>
        <w:t xml:space="preserve"> –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мекемелердің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әкімшілерінің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бюджетті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уәкілетті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аудандық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маңызы</w:t>
      </w:r>
      <w:proofErr w:type="spellEnd"/>
      <w:r w:rsidRPr="00AC67F9">
        <w:rPr>
          <w:sz w:val="20"/>
          <w:szCs w:val="20"/>
          <w:lang w:val="ru-RU"/>
        </w:rPr>
        <w:t xml:space="preserve"> бар </w:t>
      </w:r>
      <w:proofErr w:type="spellStart"/>
      <w:r w:rsidRPr="00AC67F9">
        <w:rPr>
          <w:sz w:val="20"/>
          <w:szCs w:val="20"/>
          <w:lang w:val="ru-RU"/>
        </w:rPr>
        <w:t>қалалар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ауылдар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кенттер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ауылдық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округтер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әкімдері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аппараттарының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</w:t>
      </w:r>
      <w:proofErr w:type="spellEnd"/>
      <w:r w:rsidRPr="00AC67F9">
        <w:rPr>
          <w:sz w:val="20"/>
          <w:szCs w:val="20"/>
          <w:lang w:val="ru-RU"/>
        </w:rPr>
        <w:t xml:space="preserve">) 2025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28 </w:t>
      </w:r>
      <w:proofErr w:type="spellStart"/>
      <w:r w:rsidRPr="00AC67F9">
        <w:rPr>
          <w:sz w:val="20"/>
          <w:szCs w:val="20"/>
          <w:lang w:val="ru-RU"/>
        </w:rPr>
        <w:t>мамырдағы</w:t>
      </w:r>
      <w:proofErr w:type="spellEnd"/>
      <w:r w:rsidRPr="00AC67F9">
        <w:rPr>
          <w:sz w:val="20"/>
          <w:szCs w:val="20"/>
          <w:lang w:val="ru-RU"/>
        </w:rPr>
        <w:t xml:space="preserve"> № 262;</w:t>
      </w:r>
    </w:p>
    <w:p w14:paraId="04D6FB06" w14:textId="4321E55F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жоспарларын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қалыптастыру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668CB0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консультанттардың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еңбекақы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келісімде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>/</w:t>
      </w:r>
      <w:proofErr w:type="spellStart"/>
      <w:r w:rsidRPr="00AC67F9">
        <w:rPr>
          <w:sz w:val="20"/>
          <w:szCs w:val="20"/>
          <w:lang w:val="ru-RU"/>
        </w:rPr>
        <w:t>немесе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лимиттен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кетуі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жұмысын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талдау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D42A29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келісімшарттарда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тауар-материалдық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құндылықтарды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жеткізу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0635D48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объектісінің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балансында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</w:t>
      </w:r>
      <w:proofErr w:type="spellEnd"/>
      <w:r w:rsidRPr="00AC67F9">
        <w:rPr>
          <w:sz w:val="20"/>
          <w:szCs w:val="20"/>
          <w:lang w:val="ru-RU"/>
        </w:rPr>
        <w:t xml:space="preserve"> пен </w:t>
      </w:r>
      <w:proofErr w:type="spellStart"/>
      <w:r w:rsidRPr="00AC67F9">
        <w:rPr>
          <w:sz w:val="20"/>
          <w:szCs w:val="20"/>
          <w:lang w:val="ru-RU"/>
        </w:rPr>
        <w:t>қызметтерді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кредитор банк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>/</w:t>
      </w:r>
      <w:proofErr w:type="spellStart"/>
      <w:r w:rsidRPr="00AC67F9">
        <w:rPr>
          <w:sz w:val="20"/>
          <w:szCs w:val="20"/>
          <w:lang w:val="ru-RU"/>
        </w:rPr>
        <w:t>немесе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алдындағы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EFE6D5F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тапсырма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оларды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заңнамасына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1B6A3A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lastRenderedPageBreak/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тапсырыс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оларды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заңнамасына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жоспарланған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көрсеткіштерге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жеткізу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6B1758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</w:t>
      </w:r>
      <w:proofErr w:type="spellEnd"/>
      <w:r w:rsidRPr="00AC67F9">
        <w:rPr>
          <w:sz w:val="20"/>
          <w:szCs w:val="20"/>
          <w:lang w:val="ru-RU"/>
        </w:rPr>
        <w:t xml:space="preserve"> да </w:t>
      </w:r>
      <w:proofErr w:type="spellStart"/>
      <w:r w:rsidRPr="00AC67F9">
        <w:rPr>
          <w:sz w:val="20"/>
          <w:szCs w:val="20"/>
          <w:lang w:val="ru-RU"/>
        </w:rPr>
        <w:t>қаражат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0F72598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3) </w:t>
      </w:r>
      <w:proofErr w:type="spellStart"/>
      <w:r w:rsidRPr="00AC67F9">
        <w:rPr>
          <w:sz w:val="20"/>
          <w:szCs w:val="20"/>
          <w:lang w:val="ru-RU"/>
        </w:rPr>
        <w:t>шарттар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рәсімдерді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146A18B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Шарттар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рәсімдердің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 </w:t>
      </w:r>
      <w:proofErr w:type="spellStart"/>
      <w:r w:rsidRPr="00AC67F9">
        <w:rPr>
          <w:sz w:val="20"/>
          <w:szCs w:val="20"/>
          <w:lang w:val="ru-RU"/>
        </w:rPr>
        <w:t>мыналарды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:</w:t>
      </w:r>
    </w:p>
    <w:p w14:paraId="45436F9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алушыларға</w:t>
      </w:r>
      <w:proofErr w:type="spellEnd"/>
      <w:r w:rsidRPr="00AC67F9">
        <w:rPr>
          <w:sz w:val="20"/>
          <w:szCs w:val="20"/>
          <w:lang w:val="ru-RU"/>
        </w:rPr>
        <w:t xml:space="preserve"> кредит беру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қарсы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жүргізіледі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471D9DE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кредитор, </w:t>
      </w:r>
      <w:proofErr w:type="spellStart"/>
      <w:r w:rsidRPr="00AC67F9">
        <w:rPr>
          <w:sz w:val="20"/>
          <w:szCs w:val="20"/>
          <w:lang w:val="ru-RU"/>
        </w:rPr>
        <w:t>қарыздың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мөлшері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талаптары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пайыздық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мөлшерлеме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қолданылу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мерзімдері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талаптарынан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туындайтын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өзге</w:t>
      </w:r>
      <w:proofErr w:type="spellEnd"/>
      <w:r w:rsidRPr="00AC67F9">
        <w:rPr>
          <w:sz w:val="20"/>
          <w:szCs w:val="20"/>
          <w:lang w:val="ru-RU"/>
        </w:rPr>
        <w:t xml:space="preserve"> де </w:t>
      </w:r>
      <w:proofErr w:type="spellStart"/>
      <w:r w:rsidRPr="00AC67F9">
        <w:rPr>
          <w:sz w:val="20"/>
          <w:szCs w:val="20"/>
          <w:lang w:val="ru-RU"/>
        </w:rPr>
        <w:t>міндеттемелер</w:t>
      </w:r>
      <w:proofErr w:type="spellEnd"/>
      <w:r w:rsidRPr="00AC67F9">
        <w:rPr>
          <w:sz w:val="20"/>
          <w:szCs w:val="20"/>
          <w:lang w:val="ru-RU"/>
        </w:rPr>
        <w:t xml:space="preserve">), </w:t>
      </w:r>
      <w:proofErr w:type="spellStart"/>
      <w:r w:rsidRPr="00AC67F9">
        <w:rPr>
          <w:sz w:val="20"/>
          <w:szCs w:val="20"/>
          <w:lang w:val="ru-RU"/>
        </w:rPr>
        <w:t>мақсатты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өтеу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көздері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6402FF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келісімшарттарда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тауар-материалдық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құндылықтарды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жеткізу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77BF5C8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объектісінің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балансында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</w:t>
      </w:r>
      <w:proofErr w:type="spellEnd"/>
      <w:r w:rsidRPr="00AC67F9">
        <w:rPr>
          <w:sz w:val="20"/>
          <w:szCs w:val="20"/>
          <w:lang w:val="ru-RU"/>
        </w:rPr>
        <w:t xml:space="preserve"> пен </w:t>
      </w:r>
      <w:proofErr w:type="spellStart"/>
      <w:r w:rsidRPr="00AC67F9">
        <w:rPr>
          <w:sz w:val="20"/>
          <w:szCs w:val="20"/>
          <w:lang w:val="ru-RU"/>
        </w:rPr>
        <w:t>қызметтерді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кредитор банк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>/</w:t>
      </w:r>
      <w:proofErr w:type="spellStart"/>
      <w:r w:rsidRPr="00AC67F9">
        <w:rPr>
          <w:sz w:val="20"/>
          <w:szCs w:val="20"/>
          <w:lang w:val="ru-RU"/>
        </w:rPr>
        <w:t>немесе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алдындағы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6990F39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объектісінің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орындауы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8DCC98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мүліктің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қамтамасыз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қабылдайтын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шаралар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92C47A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объектісінің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қалдығын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нақты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төлемдерді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салыстырып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тексеруді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2C615E8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белгіленетін</w:t>
      </w:r>
      <w:proofErr w:type="spellEnd"/>
      <w:r w:rsidRPr="00AC67F9">
        <w:rPr>
          <w:sz w:val="20"/>
          <w:szCs w:val="20"/>
          <w:lang w:val="ru-RU"/>
        </w:rPr>
        <w:t xml:space="preserve"> лимит </w:t>
      </w:r>
      <w:proofErr w:type="spellStart"/>
      <w:r w:rsidRPr="00AC67F9">
        <w:rPr>
          <w:sz w:val="20"/>
          <w:szCs w:val="20"/>
          <w:lang w:val="ru-RU"/>
        </w:rPr>
        <w:t>шегінде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443344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мамандандырылған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беруге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белгіленген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тәртіппен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рұқсаты</w:t>
      </w:r>
      <w:proofErr w:type="spellEnd"/>
      <w:r w:rsidRPr="00AC67F9">
        <w:rPr>
          <w:sz w:val="20"/>
          <w:szCs w:val="20"/>
          <w:lang w:val="ru-RU"/>
        </w:rPr>
        <w:t xml:space="preserve"> бар </w:t>
      </w:r>
      <w:proofErr w:type="spellStart"/>
      <w:r w:rsidRPr="00AC67F9">
        <w:rPr>
          <w:sz w:val="20"/>
          <w:szCs w:val="20"/>
          <w:lang w:val="ru-RU"/>
        </w:rPr>
        <w:t>әзірленген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қабылданғаннан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кейін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екі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айдан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аспайтын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мерзімде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61388CAF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бағдарламаның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әкімшісіне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қатысушы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банктер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жіберілетін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Ұлттық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Банкінен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белгіленген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ақпараттың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17A051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нақты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шеңберінде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Ұлттық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Банкінің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қорытындысы</w:t>
      </w:r>
      <w:proofErr w:type="spellEnd"/>
      <w:r w:rsidRPr="00AC67F9">
        <w:rPr>
          <w:sz w:val="20"/>
          <w:szCs w:val="20"/>
          <w:lang w:val="ru-RU"/>
        </w:rPr>
        <w:t xml:space="preserve"> бар </w:t>
      </w:r>
      <w:proofErr w:type="spellStart"/>
      <w:r w:rsidRPr="00AC67F9">
        <w:rPr>
          <w:sz w:val="20"/>
          <w:szCs w:val="20"/>
          <w:lang w:val="ru-RU"/>
        </w:rPr>
        <w:t>қатысушы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банктер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арасында</w:t>
      </w:r>
      <w:proofErr w:type="spellEnd"/>
      <w:r w:rsidRPr="00AC67F9">
        <w:rPr>
          <w:sz w:val="20"/>
          <w:szCs w:val="20"/>
          <w:lang w:val="ru-RU"/>
        </w:rPr>
        <w:t xml:space="preserve"> конкурс </w:t>
      </w:r>
      <w:proofErr w:type="spellStart"/>
      <w:r w:rsidRPr="00AC67F9">
        <w:rPr>
          <w:sz w:val="20"/>
          <w:szCs w:val="20"/>
          <w:lang w:val="ru-RU"/>
        </w:rPr>
        <w:t>өткізу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12141C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жасалған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немесе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кепілдікпен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қамтамасыз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ретінде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мүліктің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жай-күйі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3E65382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жасалған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шартқа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қабылдаған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61E434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мамандандырылған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конкурстық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2078BE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конкурсты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өткізудің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дұрыстығы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68DFA1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мамандандырылған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жасасқан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орындау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мақсатты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түпкілікті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алушыларға</w:t>
      </w:r>
      <w:proofErr w:type="spellEnd"/>
      <w:r w:rsidRPr="00AC67F9">
        <w:rPr>
          <w:sz w:val="20"/>
          <w:szCs w:val="20"/>
          <w:lang w:val="ru-RU"/>
        </w:rPr>
        <w:t xml:space="preserve"> кредит беру </w:t>
      </w:r>
      <w:proofErr w:type="spellStart"/>
      <w:r w:rsidRPr="00AC67F9">
        <w:rPr>
          <w:sz w:val="20"/>
          <w:szCs w:val="20"/>
          <w:lang w:val="ru-RU"/>
        </w:rPr>
        <w:t>мерзімдері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кредитті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өтеудің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уақтылығы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толықтығы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сыйақы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мөлшерлемелері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есептеу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тараптардың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құқықтары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міндеттері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шарт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орындалмаған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санкциялар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7FC0763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мамандандырылған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әкімшісімен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ұсыныстардың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сараптамасын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түпкілікті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алушыларға</w:t>
      </w:r>
      <w:proofErr w:type="spellEnd"/>
      <w:r w:rsidRPr="00AC67F9">
        <w:rPr>
          <w:sz w:val="20"/>
          <w:szCs w:val="20"/>
          <w:lang w:val="ru-RU"/>
        </w:rPr>
        <w:t xml:space="preserve"> кредит беру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шешімді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келіскенін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584BDE2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кредит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төлемдер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кезектілігінің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есептелген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айыппұлдар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өсімпұлдар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есептелген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сыйақы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негізгі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өтеу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207531BD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түпкілікті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мерзімі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өткен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берешек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қабылданатын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шараларды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B01E0B3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кредиттік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шеңберінде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жеткізілген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жеткізу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толықтығын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кіріске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215FFF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жабдықты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негізділігін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10A089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ұсынылған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салалық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секторалдық</w:t>
      </w:r>
      <w:proofErr w:type="spellEnd"/>
      <w:r w:rsidRPr="00AC67F9">
        <w:rPr>
          <w:sz w:val="20"/>
          <w:szCs w:val="20"/>
          <w:lang w:val="ru-RU"/>
        </w:rPr>
        <w:t xml:space="preserve">), </w:t>
      </w:r>
      <w:proofErr w:type="spellStart"/>
      <w:r w:rsidRPr="00AC67F9">
        <w:rPr>
          <w:sz w:val="20"/>
          <w:szCs w:val="20"/>
          <w:lang w:val="ru-RU"/>
        </w:rPr>
        <w:t>өңірлік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әлеуметтік-экономикалық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дамудың</w:t>
      </w:r>
      <w:proofErr w:type="spellEnd"/>
      <w:r w:rsidRPr="00AC67F9">
        <w:rPr>
          <w:sz w:val="20"/>
          <w:szCs w:val="20"/>
          <w:lang w:val="ru-RU"/>
        </w:rPr>
        <w:t xml:space="preserve"> орта </w:t>
      </w:r>
      <w:proofErr w:type="spellStart"/>
      <w:r w:rsidRPr="00AC67F9">
        <w:rPr>
          <w:sz w:val="20"/>
          <w:szCs w:val="20"/>
          <w:lang w:val="ru-RU"/>
        </w:rPr>
        <w:t>мерзімді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орта </w:t>
      </w:r>
      <w:proofErr w:type="spellStart"/>
      <w:r w:rsidRPr="00AC67F9">
        <w:rPr>
          <w:sz w:val="20"/>
          <w:szCs w:val="20"/>
          <w:lang w:val="ru-RU"/>
        </w:rPr>
        <w:t>мерзімді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фискалдық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саясаттың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іс-шараларына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8F767F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базаның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Үкімет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шешімі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</w:t>
      </w:r>
      <w:proofErr w:type="spellEnd"/>
      <w:r w:rsidRPr="00AC67F9">
        <w:rPr>
          <w:sz w:val="20"/>
          <w:szCs w:val="20"/>
          <w:lang w:val="ru-RU"/>
        </w:rPr>
        <w:t xml:space="preserve"> беру </w:t>
      </w:r>
      <w:proofErr w:type="spellStart"/>
      <w:r w:rsidRPr="00AC67F9">
        <w:rPr>
          <w:sz w:val="20"/>
          <w:szCs w:val="20"/>
          <w:lang w:val="ru-RU"/>
        </w:rPr>
        <w:t>тәртібі</w:t>
      </w:r>
      <w:proofErr w:type="spellEnd"/>
      <w:r w:rsidRPr="00AC67F9">
        <w:rPr>
          <w:sz w:val="20"/>
          <w:szCs w:val="20"/>
          <w:lang w:val="ru-RU"/>
        </w:rPr>
        <w:t>/</w:t>
      </w:r>
      <w:proofErr w:type="spellStart"/>
      <w:r w:rsidRPr="00AC67F9">
        <w:rPr>
          <w:sz w:val="20"/>
          <w:szCs w:val="20"/>
          <w:lang w:val="ru-RU"/>
        </w:rPr>
        <w:t>қағидалары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065D091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шеңберінде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міндеттемелерді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A316E79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заңды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567F2A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жатқан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ашықтығы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тұрғысынан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барысы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есептерді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FD38F5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кредит </w:t>
      </w:r>
      <w:proofErr w:type="spellStart"/>
      <w:r w:rsidRPr="00AC67F9">
        <w:rPr>
          <w:sz w:val="20"/>
          <w:szCs w:val="20"/>
          <w:lang w:val="ru-RU"/>
        </w:rPr>
        <w:t>қаражатының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игерілмеу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себептерін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кемшіліктерді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жою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қандай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қабылдады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022F8ED9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соңғы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аудиттелген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есептіліктің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587C6D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қаржылық-шаруашылық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4E30B4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жоба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қамтамасыз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етудің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тұрғысынан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53595E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4) </w:t>
      </w:r>
      <w:proofErr w:type="spellStart"/>
      <w:r w:rsidRPr="00AC67F9">
        <w:rPr>
          <w:sz w:val="20"/>
          <w:szCs w:val="20"/>
          <w:lang w:val="ru-RU"/>
        </w:rPr>
        <w:t>шарттар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рәсімдерді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арқылы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асырылады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33C4FF1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lastRenderedPageBreak/>
        <w:t>Шарттар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рәсімдердің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аудитор:</w:t>
      </w:r>
    </w:p>
    <w:p w14:paraId="277BAB7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оны </w:t>
      </w:r>
      <w:proofErr w:type="spellStart"/>
      <w:r w:rsidRPr="00AC67F9">
        <w:rPr>
          <w:sz w:val="20"/>
          <w:szCs w:val="20"/>
          <w:lang w:val="ru-RU"/>
        </w:rPr>
        <w:t>орындау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қаражатты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E6EBDD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жобаны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пайыздық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арақатынасының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қаржыландырылуын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975BC5F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грант </w:t>
      </w:r>
      <w:proofErr w:type="spellStart"/>
      <w:r w:rsidRPr="00AC67F9">
        <w:rPr>
          <w:sz w:val="20"/>
          <w:szCs w:val="20"/>
          <w:lang w:val="ru-RU"/>
        </w:rPr>
        <w:t>қаражаты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нысаналы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</w:t>
      </w:r>
      <w:proofErr w:type="spellEnd"/>
      <w:r w:rsidRPr="00AC67F9">
        <w:rPr>
          <w:sz w:val="20"/>
          <w:szCs w:val="20"/>
          <w:lang w:val="ru-RU"/>
        </w:rPr>
        <w:t xml:space="preserve">: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өзге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мақсаттарда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жағдайларының</w:t>
      </w:r>
      <w:proofErr w:type="spellEnd"/>
      <w:r w:rsidRPr="00AC67F9">
        <w:rPr>
          <w:sz w:val="20"/>
          <w:szCs w:val="20"/>
          <w:lang w:val="ru-RU"/>
        </w:rPr>
        <w:t xml:space="preserve"> бар-</w:t>
      </w:r>
      <w:proofErr w:type="spellStart"/>
      <w:r w:rsidRPr="00AC67F9">
        <w:rPr>
          <w:sz w:val="20"/>
          <w:szCs w:val="20"/>
          <w:lang w:val="ru-RU"/>
        </w:rPr>
        <w:t>жоғын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4C84522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төлеуге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шоттың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бірлесіп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өтінімнің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210DACF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бірлесіп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өтінімді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BA6E62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қолданыстағы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атқарушы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агенттіктердің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әкімшілерінің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сенім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білдірілген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өкілдердің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агенттердің</w:t>
      </w:r>
      <w:proofErr w:type="spellEnd"/>
      <w:r w:rsidRPr="00AC67F9">
        <w:rPr>
          <w:sz w:val="20"/>
          <w:szCs w:val="20"/>
          <w:lang w:val="ru-RU"/>
        </w:rPr>
        <w:t xml:space="preserve">),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алушылардың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жобаларды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ақпарат</w:t>
      </w:r>
      <w:proofErr w:type="spellEnd"/>
      <w:r w:rsidRPr="00AC67F9">
        <w:rPr>
          <w:sz w:val="20"/>
          <w:szCs w:val="20"/>
          <w:lang w:val="ru-RU"/>
        </w:rPr>
        <w:t xml:space="preserve"> пен </w:t>
      </w:r>
      <w:proofErr w:type="spellStart"/>
      <w:r w:rsidRPr="00AC67F9">
        <w:rPr>
          <w:sz w:val="20"/>
          <w:szCs w:val="20"/>
          <w:lang w:val="ru-RU"/>
        </w:rPr>
        <w:t>есептілікті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беруін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CD94848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келісімшарттарда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тауар-материалдық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құндылықтардың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жеткізілуін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6B6B643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белгіленетін</w:t>
      </w:r>
      <w:proofErr w:type="spellEnd"/>
      <w:r w:rsidRPr="00AC67F9">
        <w:rPr>
          <w:sz w:val="20"/>
          <w:szCs w:val="20"/>
          <w:lang w:val="ru-RU"/>
        </w:rPr>
        <w:t xml:space="preserve"> лимит </w:t>
      </w:r>
      <w:proofErr w:type="spellStart"/>
      <w:r w:rsidRPr="00AC67F9">
        <w:rPr>
          <w:sz w:val="20"/>
          <w:szCs w:val="20"/>
          <w:lang w:val="ru-RU"/>
        </w:rPr>
        <w:t>шегінде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A7B2CD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жеке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грант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келісімге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заңнамасына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27306C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заңды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қамтамасыз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етуді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1D894C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материалдардың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теңгерімге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қойылуын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қамтамасыз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етуді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CD079DF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гранттар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тауарлардың</w:t>
      </w:r>
      <w:proofErr w:type="spellEnd"/>
      <w:r w:rsidRPr="00AC67F9">
        <w:rPr>
          <w:sz w:val="20"/>
          <w:szCs w:val="20"/>
          <w:lang w:val="ru-RU"/>
        </w:rPr>
        <w:t xml:space="preserve"> импорты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кедендік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ресімдеудің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64E0493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ай </w:t>
      </w:r>
      <w:proofErr w:type="spellStart"/>
      <w:r w:rsidRPr="00AC67F9">
        <w:rPr>
          <w:sz w:val="20"/>
          <w:szCs w:val="20"/>
          <w:lang w:val="ru-RU"/>
        </w:rPr>
        <w:t>сайын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уәкілетті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ақпараттың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ұсынылуын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B65775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орталық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уәкілетті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грантты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дұрыстығын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EA0B6A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5)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тартылатын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кепілдігімен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тартылатын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квазимемлекеттік</w:t>
      </w:r>
      <w:proofErr w:type="spellEnd"/>
      <w:r w:rsidRPr="00AC67F9">
        <w:rPr>
          <w:sz w:val="20"/>
          <w:szCs w:val="20"/>
          <w:lang w:val="ru-RU"/>
        </w:rPr>
        <w:t xml:space="preserve"> сектор </w:t>
      </w:r>
      <w:proofErr w:type="spellStart"/>
      <w:r w:rsidRPr="00AC67F9">
        <w:rPr>
          <w:sz w:val="20"/>
          <w:szCs w:val="20"/>
          <w:lang w:val="ru-RU"/>
        </w:rPr>
        <w:t>субъектілерінің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сақтауы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068AE66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тартылатын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кепілдігімен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тартылатын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квазимемлекеттік</w:t>
      </w:r>
      <w:proofErr w:type="spellEnd"/>
      <w:r w:rsidRPr="00AC67F9">
        <w:rPr>
          <w:sz w:val="20"/>
          <w:szCs w:val="20"/>
          <w:lang w:val="ru-RU"/>
        </w:rPr>
        <w:t xml:space="preserve"> сектор </w:t>
      </w:r>
      <w:proofErr w:type="spellStart"/>
      <w:r w:rsidRPr="00AC67F9">
        <w:rPr>
          <w:sz w:val="20"/>
          <w:szCs w:val="20"/>
          <w:lang w:val="ru-RU"/>
        </w:rPr>
        <w:t>субъектілерінің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 </w:t>
      </w:r>
      <w:proofErr w:type="spellStart"/>
      <w:r w:rsidRPr="00AC67F9">
        <w:rPr>
          <w:sz w:val="20"/>
          <w:szCs w:val="20"/>
          <w:lang w:val="ru-RU"/>
        </w:rPr>
        <w:t>мыналарды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:</w:t>
      </w:r>
    </w:p>
    <w:p w14:paraId="19B6B652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>«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кепілдіктерді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экспортты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кепілдіктер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кепілгерліктерін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»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Үкіметінің</w:t>
      </w:r>
      <w:proofErr w:type="spellEnd"/>
      <w:r w:rsidRPr="00AC67F9">
        <w:rPr>
          <w:sz w:val="20"/>
          <w:szCs w:val="20"/>
          <w:lang w:val="ru-RU"/>
        </w:rPr>
        <w:t xml:space="preserve"> 2010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20 </w:t>
      </w:r>
      <w:proofErr w:type="spellStart"/>
      <w:r w:rsidRPr="00AC67F9">
        <w:rPr>
          <w:sz w:val="20"/>
          <w:szCs w:val="20"/>
          <w:lang w:val="ru-RU"/>
        </w:rPr>
        <w:t>шілдедегі</w:t>
      </w:r>
      <w:proofErr w:type="spellEnd"/>
      <w:r w:rsidRPr="00AC67F9">
        <w:rPr>
          <w:sz w:val="20"/>
          <w:szCs w:val="20"/>
          <w:lang w:val="ru-RU"/>
        </w:rPr>
        <w:t xml:space="preserve"> № 739 </w:t>
      </w:r>
      <w:r w:rsidRPr="00AC67F9">
        <w:rPr>
          <w:sz w:val="20"/>
          <w:szCs w:val="20"/>
          <w:lang w:val="kk-KZ"/>
        </w:rPr>
        <w:t>қаулысымен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кепілдіктерді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экспортты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кепілдіктер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кепілгерліктерін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тіркеу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17D2FA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үкіметтік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сыртқы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байланысты</w:t>
      </w:r>
      <w:proofErr w:type="spellEnd"/>
      <w:r w:rsidRPr="00AC67F9">
        <w:rPr>
          <w:sz w:val="20"/>
          <w:szCs w:val="20"/>
          <w:lang w:val="ru-RU"/>
        </w:rPr>
        <w:t xml:space="preserve"> грант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сипаттамаларын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талдауды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жобаны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схемаларын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нысан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алушылар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кредиторлар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шектеулер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шарттар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0A99AE3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оны </w:t>
      </w:r>
      <w:proofErr w:type="spellStart"/>
      <w:r w:rsidRPr="00AC67F9">
        <w:rPr>
          <w:sz w:val="20"/>
          <w:szCs w:val="20"/>
          <w:lang w:val="ru-RU"/>
        </w:rPr>
        <w:t>орындау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сыртқы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үкіметтік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қаражатты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4BCAB8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үкіметтік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сыртқы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пайыздық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арақатынасының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қаржыландырылуын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50D1B1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көзделмеген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жұмыстарды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жағдайларының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2D4C19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жоба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консультанттарының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еңбегіне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олармен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еңбек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келісімшарттарының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7133983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консультанттардың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еңбегіне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келісімде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>/</w:t>
      </w:r>
      <w:proofErr w:type="spellStart"/>
      <w:r w:rsidRPr="00AC67F9">
        <w:rPr>
          <w:sz w:val="20"/>
          <w:szCs w:val="20"/>
          <w:lang w:val="ru-RU"/>
        </w:rPr>
        <w:t>немесе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нормативтік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лимиттен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кетуін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жұмысын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талдауды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7921BE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нысаналы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</w:t>
      </w:r>
      <w:proofErr w:type="spellEnd"/>
      <w:r w:rsidRPr="00AC67F9">
        <w:rPr>
          <w:sz w:val="20"/>
          <w:szCs w:val="20"/>
          <w:lang w:val="ru-RU"/>
        </w:rPr>
        <w:t xml:space="preserve">: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өзге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мақсаттарда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жағдайларының</w:t>
      </w:r>
      <w:proofErr w:type="spellEnd"/>
      <w:r w:rsidRPr="00AC67F9">
        <w:rPr>
          <w:sz w:val="20"/>
          <w:szCs w:val="20"/>
          <w:lang w:val="ru-RU"/>
        </w:rPr>
        <w:t xml:space="preserve"> бар-</w:t>
      </w:r>
      <w:proofErr w:type="spellStart"/>
      <w:r w:rsidRPr="00AC67F9">
        <w:rPr>
          <w:sz w:val="20"/>
          <w:szCs w:val="20"/>
          <w:lang w:val="ru-RU"/>
        </w:rPr>
        <w:t>жоғын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B452112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lastRenderedPageBreak/>
        <w:t>төлеуге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шоттың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бірлесіп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өтінімнің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612733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бірлесіп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өтінімді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CDA463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қолданыстағы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атқарушы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агенттіктердің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әкімшілерінің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сенім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білдірілген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өкілдердің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агенттердің</w:t>
      </w:r>
      <w:proofErr w:type="spellEnd"/>
      <w:r w:rsidRPr="00AC67F9">
        <w:rPr>
          <w:sz w:val="20"/>
          <w:szCs w:val="20"/>
          <w:lang w:val="ru-RU"/>
        </w:rPr>
        <w:t xml:space="preserve">),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алушылардың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жобаларды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ақпарат</w:t>
      </w:r>
      <w:proofErr w:type="spellEnd"/>
      <w:r w:rsidRPr="00AC67F9">
        <w:rPr>
          <w:sz w:val="20"/>
          <w:szCs w:val="20"/>
          <w:lang w:val="ru-RU"/>
        </w:rPr>
        <w:t xml:space="preserve"> пен </w:t>
      </w:r>
      <w:proofErr w:type="spellStart"/>
      <w:r w:rsidRPr="00AC67F9">
        <w:rPr>
          <w:sz w:val="20"/>
          <w:szCs w:val="20"/>
          <w:lang w:val="ru-RU"/>
        </w:rPr>
        <w:t>есептіліктің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бұсынылуын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CC3976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капиталдардың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ішкі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нарығында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эмиссиялық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қағаздарды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нысанында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үкіметтік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. «</w:t>
      </w:r>
      <w:proofErr w:type="spellStart"/>
      <w:r w:rsidRPr="00AC67F9">
        <w:rPr>
          <w:sz w:val="20"/>
          <w:szCs w:val="20"/>
          <w:lang w:val="ru-RU"/>
        </w:rPr>
        <w:t>Бағалы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қағаздар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рыногы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»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kk-KZ"/>
        </w:rPr>
        <w:t xml:space="preserve"> Заңына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қағаздарды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орналастырудың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айналысқа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қосудың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өтеудің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заңдылығын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қажет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693F67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кредиторды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мөлшері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талаптарын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пайыздық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мөлшерлеме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қолданылу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мерзімдері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талаптарынан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туындайтын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өзге</w:t>
      </w:r>
      <w:proofErr w:type="spellEnd"/>
      <w:r w:rsidRPr="00AC67F9">
        <w:rPr>
          <w:sz w:val="20"/>
          <w:szCs w:val="20"/>
          <w:lang w:val="ru-RU"/>
        </w:rPr>
        <w:t xml:space="preserve"> де </w:t>
      </w:r>
      <w:proofErr w:type="spellStart"/>
      <w:r w:rsidRPr="00AC67F9">
        <w:rPr>
          <w:sz w:val="20"/>
          <w:szCs w:val="20"/>
          <w:lang w:val="ru-RU"/>
        </w:rPr>
        <w:t>міндеттемелер</w:t>
      </w:r>
      <w:proofErr w:type="spellEnd"/>
      <w:r w:rsidRPr="00AC67F9">
        <w:rPr>
          <w:sz w:val="20"/>
          <w:szCs w:val="20"/>
          <w:lang w:val="ru-RU"/>
        </w:rPr>
        <w:t xml:space="preserve">), </w:t>
      </w:r>
      <w:proofErr w:type="spellStart"/>
      <w:r w:rsidRPr="00AC67F9">
        <w:rPr>
          <w:sz w:val="20"/>
          <w:szCs w:val="20"/>
          <w:lang w:val="ru-RU"/>
        </w:rPr>
        <w:t>нысаналы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пайдаланылуын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өтеу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көздерін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656378A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келісімшарттарда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жабдықтардың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тауар-материалдық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құндылықтардың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жеткізілуін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419038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келісімшарттардың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көзделмеген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нысаналы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мақсатына</w:t>
      </w:r>
      <w:proofErr w:type="spellEnd"/>
      <w:r w:rsidRPr="00AC67F9">
        <w:rPr>
          <w:sz w:val="20"/>
          <w:szCs w:val="20"/>
          <w:lang w:val="ru-RU"/>
        </w:rPr>
        <w:t xml:space="preserve"> сай </w:t>
      </w:r>
      <w:proofErr w:type="spellStart"/>
      <w:r w:rsidRPr="00AC67F9">
        <w:rPr>
          <w:sz w:val="20"/>
          <w:szCs w:val="20"/>
          <w:lang w:val="ru-RU"/>
        </w:rPr>
        <w:t>келмейтін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фактілерін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EA8150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демеушілік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көмек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көрсетуге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өз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мұқтаждарына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фактілерін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13A702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негізділігі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заңдылығын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9EC4E4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объектісінің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балансында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</w:t>
      </w:r>
      <w:proofErr w:type="spellEnd"/>
      <w:r w:rsidRPr="00AC67F9">
        <w:rPr>
          <w:sz w:val="20"/>
          <w:szCs w:val="20"/>
          <w:lang w:val="ru-RU"/>
        </w:rPr>
        <w:t xml:space="preserve"> пен </w:t>
      </w:r>
      <w:proofErr w:type="spellStart"/>
      <w:r w:rsidRPr="00AC67F9">
        <w:rPr>
          <w:sz w:val="20"/>
          <w:szCs w:val="20"/>
          <w:lang w:val="ru-RU"/>
        </w:rPr>
        <w:t>қызметтердің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кредитор банк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>/</w:t>
      </w:r>
      <w:proofErr w:type="spellStart"/>
      <w:r w:rsidRPr="00AC67F9">
        <w:rPr>
          <w:sz w:val="20"/>
          <w:szCs w:val="20"/>
          <w:lang w:val="ru-RU"/>
        </w:rPr>
        <w:t>немесе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республикалық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алдындағы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көрсетілуін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9839452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негізгі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</w:t>
      </w:r>
      <w:proofErr w:type="spellEnd"/>
      <w:r w:rsidRPr="00AC67F9">
        <w:rPr>
          <w:sz w:val="20"/>
          <w:szCs w:val="20"/>
          <w:lang w:val="ru-RU"/>
        </w:rPr>
        <w:t xml:space="preserve"> да </w:t>
      </w:r>
      <w:proofErr w:type="spellStart"/>
      <w:r w:rsidRPr="00AC67F9">
        <w:rPr>
          <w:sz w:val="20"/>
          <w:szCs w:val="20"/>
          <w:lang w:val="ru-RU"/>
        </w:rPr>
        <w:t>мүлікті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негізділігін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7DDCCC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объектісінің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борыштың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қалдығын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нақты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төлемдерді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салыстырып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тексеруді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306CB7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бөлінген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қайтару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объектілері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қолданатын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шараларды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6B8326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тартылатын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3736129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заңнамасына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кодексіне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кепілгерлігін</w:t>
      </w:r>
      <w:proofErr w:type="spellEnd"/>
      <w:r w:rsidRPr="00AC67F9">
        <w:rPr>
          <w:sz w:val="20"/>
          <w:szCs w:val="20"/>
          <w:lang w:val="ru-RU"/>
        </w:rPr>
        <w:t xml:space="preserve"> беру </w:t>
      </w:r>
      <w:proofErr w:type="spellStart"/>
      <w:r w:rsidRPr="00AC67F9">
        <w:rPr>
          <w:sz w:val="20"/>
          <w:szCs w:val="20"/>
          <w:lang w:val="ru-RU"/>
        </w:rPr>
        <w:t>шарттарының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үміткер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тұлғаларға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қойылатын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C630209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кепілгерлігін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D52108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6) </w:t>
      </w:r>
      <w:proofErr w:type="spellStart"/>
      <w:r w:rsidRPr="00AC67F9">
        <w:rPr>
          <w:sz w:val="20"/>
          <w:szCs w:val="20"/>
          <w:lang w:val="ru-RU"/>
        </w:rPr>
        <w:t>мемлекеттік-жекешелік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әріптестікті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мемлекеттік-жекешелік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әріптестік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жобалары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кепілдіктер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кепілгерліктерінің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мақсаттары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объектілерді</w:t>
      </w:r>
      <w:proofErr w:type="spellEnd"/>
      <w:r w:rsidRPr="00AC67F9">
        <w:rPr>
          <w:sz w:val="20"/>
          <w:szCs w:val="20"/>
          <w:lang w:val="ru-RU"/>
        </w:rPr>
        <w:t xml:space="preserve"> беру </w:t>
      </w:r>
      <w:proofErr w:type="spellStart"/>
      <w:r w:rsidRPr="00AC67F9">
        <w:rPr>
          <w:sz w:val="20"/>
          <w:szCs w:val="20"/>
          <w:lang w:val="ru-RU"/>
        </w:rPr>
        <w:t>шарттары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рәсімдерін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сондай-ақ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5051BFA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Мемлекеттік-жекешелік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әріптестікті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мемлекеттік-жекешелік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әріптестік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жобалары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кепілдіктер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мемлекет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кепілгерліктерінің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мақсаттары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объектілерді</w:t>
      </w:r>
      <w:proofErr w:type="spellEnd"/>
      <w:r w:rsidRPr="00AC67F9">
        <w:rPr>
          <w:sz w:val="20"/>
          <w:szCs w:val="20"/>
          <w:lang w:val="ru-RU"/>
        </w:rPr>
        <w:t xml:space="preserve"> беру </w:t>
      </w:r>
      <w:proofErr w:type="spellStart"/>
      <w:r w:rsidRPr="00AC67F9">
        <w:rPr>
          <w:sz w:val="20"/>
          <w:szCs w:val="20"/>
          <w:lang w:val="ru-RU"/>
        </w:rPr>
        <w:t>шарттары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рәсімдерінің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аудитор:</w:t>
      </w:r>
    </w:p>
    <w:p w14:paraId="6B330A3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мемлекеттік-жекешелік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әріптестіктің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асырылуын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мемлекеттік-жекешелік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әріптестік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жобалары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шығындарын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қалай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өтелгенін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қандай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жүргізілгенін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мемлекеттік-жекешелік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әріптестік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жобаларына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қойылатын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сақталғанын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01BCCE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7)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халықаралық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жағдайларда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</w:t>
      </w:r>
      <w:proofErr w:type="spellEnd"/>
      <w:r w:rsidRPr="00AC67F9">
        <w:rPr>
          <w:sz w:val="20"/>
          <w:szCs w:val="20"/>
          <w:lang w:val="ru-RU"/>
        </w:rPr>
        <w:t xml:space="preserve"> беру,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рәсімдерін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65917E2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халықаралық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жағдайларда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қарыздарды</w:t>
      </w:r>
      <w:proofErr w:type="spellEnd"/>
      <w:r w:rsidRPr="00AC67F9">
        <w:rPr>
          <w:sz w:val="20"/>
          <w:szCs w:val="20"/>
          <w:lang w:val="ru-RU"/>
        </w:rPr>
        <w:t xml:space="preserve"> беру,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шарттары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рәсімдерінің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аудитор:</w:t>
      </w:r>
    </w:p>
    <w:p w14:paraId="19A0B69F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тарту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қажеттілігі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шешім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қабылдау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58AA43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қарызды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тарту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өтеу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шарттарының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айқындалуын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2C9A8A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келіссөздер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міндеттемелердің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қамтамасыз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кепілдендіру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құжаттарды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ресімдеу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қою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ратификациялау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сыртқы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), </w:t>
      </w:r>
      <w:proofErr w:type="spellStart"/>
      <w:r w:rsidRPr="00AC67F9">
        <w:rPr>
          <w:sz w:val="20"/>
          <w:szCs w:val="20"/>
          <w:lang w:val="ru-RU"/>
        </w:rPr>
        <w:t>тараптардың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міндеттемелерді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алғанда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қарыз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D57884D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8) </w:t>
      </w:r>
      <w:proofErr w:type="spellStart"/>
      <w:r w:rsidRPr="00AC67F9">
        <w:rPr>
          <w:sz w:val="20"/>
          <w:szCs w:val="20"/>
          <w:lang w:val="ru-RU"/>
        </w:rPr>
        <w:t>тәуекелдерді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жүйесі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6214BB0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аудитор:</w:t>
      </w:r>
    </w:p>
    <w:p w14:paraId="5057D93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алдыңғы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анықтаған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бұзушылықтардың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жойылуын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5347BAD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ұйымдастырушылар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тапсырыс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берушілер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енгізетін</w:t>
      </w:r>
      <w:proofErr w:type="spellEnd"/>
      <w:r w:rsidRPr="00AC67F9">
        <w:rPr>
          <w:sz w:val="20"/>
          <w:szCs w:val="20"/>
          <w:lang w:val="ru-RU"/>
        </w:rPr>
        <w:t xml:space="preserve"> веб-</w:t>
      </w:r>
      <w:proofErr w:type="spellStart"/>
      <w:r w:rsidRPr="00AC67F9">
        <w:rPr>
          <w:sz w:val="20"/>
          <w:szCs w:val="20"/>
          <w:lang w:val="ru-RU"/>
        </w:rPr>
        <w:t>порталдағы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деректердің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дұрыстығын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979893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бекітілуі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жасалған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өзгерістердің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дұрыстығын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енгізілген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өзгерістердің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негізділігін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692F0D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жоспарларын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талдауды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бөлінетін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сомалар</w:t>
      </w:r>
      <w:proofErr w:type="spellEnd"/>
      <w:r w:rsidRPr="00AC67F9">
        <w:rPr>
          <w:sz w:val="20"/>
          <w:szCs w:val="20"/>
          <w:lang w:val="ru-RU"/>
        </w:rPr>
        <w:t xml:space="preserve">, номенклатура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көлем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жеткізу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жұмыстарды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қызметтерді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lastRenderedPageBreak/>
        <w:t>алудың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тауарлардың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жұмыстардың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көрсетілетін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көлемдерінің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өтінімде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көлемге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негізділігі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6E2ED986" w14:textId="4F65C10A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веб-</w:t>
      </w:r>
      <w:proofErr w:type="spellStart"/>
      <w:r w:rsidRPr="00AC67F9">
        <w:rPr>
          <w:sz w:val="20"/>
          <w:szCs w:val="20"/>
          <w:lang w:val="ru-RU"/>
        </w:rPr>
        <w:t>порталында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орналастырылуын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енгізілген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өзгерістерді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65BCCF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өткізу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мерзімдерінің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мерзімдерге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AD2C6C4" w14:textId="687DEB85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>«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»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Заңының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бұдан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</w:t>
      </w:r>
      <w:proofErr w:type="spellEnd"/>
      <w:r w:rsidRPr="00AC67F9">
        <w:rPr>
          <w:sz w:val="20"/>
          <w:szCs w:val="20"/>
          <w:lang w:val="ru-RU"/>
        </w:rPr>
        <w:t xml:space="preserve"> –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</w:t>
      </w:r>
      <w:proofErr w:type="spellEnd"/>
      <w:r w:rsidRPr="00AC67F9">
        <w:rPr>
          <w:sz w:val="20"/>
          <w:szCs w:val="20"/>
          <w:lang w:val="ru-RU"/>
        </w:rPr>
        <w:t xml:space="preserve">) 16-бабы 3-тармағының 3, 6, 21, 22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24-тарма</w:t>
      </w:r>
      <w:proofErr w:type="spellStart"/>
      <w:r w:rsidRPr="00AC67F9">
        <w:rPr>
          <w:sz w:val="20"/>
          <w:szCs w:val="20"/>
          <w:lang w:val="kk-KZ"/>
        </w:rPr>
        <w:t>қшаларына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тауарларды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жұмыстарды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көрсетілетін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қоспағанда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жоспарында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нақтыланған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жоспарында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көзделмеген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тауарларды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жұмыстарды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көрсетілетін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жағдайларының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63203F64" w14:textId="2CD0DB22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Заңның</w:t>
      </w:r>
      <w:proofErr w:type="spellEnd"/>
      <w:r w:rsidRPr="00AC67F9">
        <w:rPr>
          <w:sz w:val="20"/>
          <w:szCs w:val="20"/>
          <w:lang w:val="ru-RU"/>
        </w:rPr>
        <w:t xml:space="preserve"> 6-бабының</w:t>
      </w:r>
      <w:r w:rsidRPr="00AC67F9">
        <w:rPr>
          <w:sz w:val="20"/>
          <w:szCs w:val="20"/>
          <w:lang w:val="kk-KZ"/>
        </w:rPr>
        <w:t xml:space="preserve"> 10-тармағында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көзделмеген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асырудан</w:t>
      </w:r>
      <w:proofErr w:type="spellEnd"/>
      <w:r w:rsidRPr="00AC67F9">
        <w:rPr>
          <w:sz w:val="20"/>
          <w:szCs w:val="20"/>
          <w:lang w:val="ru-RU"/>
        </w:rPr>
        <w:t xml:space="preserve"> бас </w:t>
      </w:r>
      <w:proofErr w:type="spellStart"/>
      <w:r w:rsidRPr="00AC67F9">
        <w:rPr>
          <w:sz w:val="20"/>
          <w:szCs w:val="20"/>
          <w:lang w:val="ru-RU"/>
        </w:rPr>
        <w:t>тарту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жағдайларының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672CD8A3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өнім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берушіні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таңдауды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онымен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жасасуды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регламенттейтін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Заңның</w:t>
      </w:r>
      <w:proofErr w:type="spellEnd"/>
      <w:r w:rsidRPr="00AC67F9">
        <w:rPr>
          <w:sz w:val="20"/>
          <w:szCs w:val="20"/>
          <w:lang w:val="kk-KZ"/>
        </w:rPr>
        <w:t xml:space="preserve"> 16-бабының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нормасын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қолданудың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негізділігін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E7FC1F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өткізу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тәсілін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таңдау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заңдылығын</w:t>
      </w:r>
      <w:proofErr w:type="spellEnd"/>
      <w:r w:rsidRPr="00AC67F9">
        <w:rPr>
          <w:sz w:val="20"/>
          <w:szCs w:val="20"/>
          <w:lang w:val="ru-RU"/>
        </w:rPr>
        <w:t>:</w:t>
      </w:r>
    </w:p>
    <w:p w14:paraId="464168B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конкурс </w:t>
      </w:r>
      <w:proofErr w:type="spellStart"/>
      <w:r w:rsidRPr="00AC67F9">
        <w:rPr>
          <w:sz w:val="20"/>
          <w:szCs w:val="20"/>
          <w:lang w:val="ru-RU"/>
        </w:rPr>
        <w:t>тәсілімен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ашық</w:t>
      </w:r>
      <w:proofErr w:type="spellEnd"/>
      <w:r w:rsidRPr="00AC67F9">
        <w:rPr>
          <w:sz w:val="20"/>
          <w:szCs w:val="20"/>
          <w:lang w:val="ru-RU"/>
        </w:rPr>
        <w:t xml:space="preserve"> конкурс, </w:t>
      </w:r>
      <w:proofErr w:type="spellStart"/>
      <w:r w:rsidRPr="00AC67F9">
        <w:rPr>
          <w:sz w:val="20"/>
          <w:szCs w:val="20"/>
          <w:lang w:val="ru-RU"/>
        </w:rPr>
        <w:t>екі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кезеңді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пайдаланылатын</w:t>
      </w:r>
      <w:proofErr w:type="spellEnd"/>
      <w:r w:rsidRPr="00AC67F9">
        <w:rPr>
          <w:sz w:val="20"/>
          <w:szCs w:val="20"/>
          <w:lang w:val="ru-RU"/>
        </w:rPr>
        <w:t xml:space="preserve"> конкурс, </w:t>
      </w:r>
      <w:proofErr w:type="spellStart"/>
      <w:r w:rsidRPr="00AC67F9">
        <w:rPr>
          <w:sz w:val="20"/>
          <w:szCs w:val="20"/>
          <w:lang w:val="ru-RU"/>
        </w:rPr>
        <w:t>біліктілікті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алдын</w:t>
      </w:r>
      <w:proofErr w:type="spellEnd"/>
      <w:r w:rsidRPr="00AC67F9">
        <w:rPr>
          <w:sz w:val="20"/>
          <w:szCs w:val="20"/>
          <w:lang w:val="ru-RU"/>
        </w:rPr>
        <w:t xml:space="preserve"> ала </w:t>
      </w:r>
      <w:proofErr w:type="spellStart"/>
      <w:r w:rsidRPr="00AC67F9">
        <w:rPr>
          <w:sz w:val="20"/>
          <w:szCs w:val="20"/>
          <w:lang w:val="ru-RU"/>
        </w:rPr>
        <w:t>іріктеумен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жүргізілетін</w:t>
      </w:r>
      <w:proofErr w:type="spellEnd"/>
      <w:r w:rsidRPr="00AC67F9">
        <w:rPr>
          <w:sz w:val="20"/>
          <w:szCs w:val="20"/>
          <w:lang w:val="ru-RU"/>
        </w:rPr>
        <w:t xml:space="preserve"> конкурс, </w:t>
      </w:r>
      <w:proofErr w:type="spellStart"/>
      <w:r w:rsidRPr="00AC67F9">
        <w:rPr>
          <w:sz w:val="20"/>
          <w:szCs w:val="20"/>
          <w:lang w:val="ru-RU"/>
        </w:rPr>
        <w:t>негіздемелік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келісімдер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пайдаланылатын</w:t>
      </w:r>
      <w:proofErr w:type="spellEnd"/>
      <w:r w:rsidRPr="00AC67F9">
        <w:rPr>
          <w:sz w:val="20"/>
          <w:szCs w:val="20"/>
          <w:lang w:val="ru-RU"/>
        </w:rPr>
        <w:t xml:space="preserve"> конкурс, </w:t>
      </w:r>
      <w:proofErr w:type="spellStart"/>
      <w:r w:rsidRPr="00AC67F9">
        <w:rPr>
          <w:sz w:val="20"/>
          <w:szCs w:val="20"/>
          <w:lang w:val="ru-RU"/>
        </w:rPr>
        <w:t>рейтингтік-балдық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жүйе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пайдаланылатын</w:t>
      </w:r>
      <w:proofErr w:type="spellEnd"/>
      <w:r w:rsidRPr="00AC67F9">
        <w:rPr>
          <w:sz w:val="20"/>
          <w:szCs w:val="20"/>
          <w:lang w:val="ru-RU"/>
        </w:rPr>
        <w:t xml:space="preserve"> конкурс);</w:t>
      </w:r>
    </w:p>
    <w:p w14:paraId="565B069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бір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тәсілімен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D191EC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ұсыныстарын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сұрату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тәсілімен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7BEBA8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аукцион </w:t>
      </w:r>
      <w:proofErr w:type="spellStart"/>
      <w:r w:rsidRPr="00AC67F9">
        <w:rPr>
          <w:sz w:val="20"/>
          <w:szCs w:val="20"/>
          <w:lang w:val="ru-RU"/>
        </w:rPr>
        <w:t>тәсілімен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B064E7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тауар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биржалары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тәсілі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арқылы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BFD166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электрондық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дүкен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арқылы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750577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көрсетілген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тәсілдермен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саны мен </w:t>
      </w:r>
      <w:proofErr w:type="spellStart"/>
      <w:r w:rsidRPr="00AC67F9">
        <w:rPr>
          <w:sz w:val="20"/>
          <w:szCs w:val="20"/>
          <w:lang w:val="ru-RU"/>
        </w:rPr>
        <w:t>көлемін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жеке-жеке</w:t>
      </w:r>
      <w:proofErr w:type="spellEnd"/>
      <w:r w:rsidRPr="00AC67F9">
        <w:rPr>
          <w:sz w:val="20"/>
          <w:szCs w:val="20"/>
          <w:lang w:val="ru-RU"/>
        </w:rPr>
        <w:t>);</w:t>
      </w:r>
    </w:p>
    <w:p w14:paraId="60391E7D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саласындағы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тізілімдерге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енгізу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ақпаратты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жіберу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A5397B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әлеуетті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өнім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берушіні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жосықсыз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қатысушысы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деп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сотқа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қою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талаптардың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орындалуын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3F066C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конкурс </w:t>
      </w:r>
      <w:proofErr w:type="spellStart"/>
      <w:r w:rsidRPr="00AC67F9">
        <w:rPr>
          <w:sz w:val="20"/>
          <w:szCs w:val="20"/>
          <w:lang w:val="ru-RU"/>
        </w:rPr>
        <w:t>тәсілімен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8A3C093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баға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ұсыныстарын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сұрату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тәсілімен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D1FB0E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аукцион </w:t>
      </w:r>
      <w:proofErr w:type="spellStart"/>
      <w:r w:rsidRPr="00AC67F9">
        <w:rPr>
          <w:sz w:val="20"/>
          <w:szCs w:val="20"/>
          <w:lang w:val="ru-RU"/>
        </w:rPr>
        <w:t>тәсілімен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3D25E2C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бір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тәсілімен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8735FB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тауар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биржалары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арқылы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D2B4C3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электрондық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дүкен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арқылы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116B86F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пайдаланылатын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ақшаны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оңтайлы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тиімді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жұмсау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қағидаттарының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FAE62D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Заңның</w:t>
      </w:r>
      <w:proofErr w:type="spellEnd"/>
      <w:r w:rsidRPr="00AC67F9">
        <w:rPr>
          <w:sz w:val="20"/>
          <w:szCs w:val="20"/>
          <w:lang w:val="kk-KZ"/>
        </w:rPr>
        <w:t xml:space="preserve"> 26-бабына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конкурс </w:t>
      </w:r>
      <w:proofErr w:type="spellStart"/>
      <w:r w:rsidRPr="00AC67F9">
        <w:rPr>
          <w:sz w:val="20"/>
          <w:szCs w:val="20"/>
          <w:lang w:val="ru-RU"/>
        </w:rPr>
        <w:t>тәсілімен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ерекше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қолдануын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013079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Заңның</w:t>
      </w:r>
      <w:proofErr w:type="spellEnd"/>
      <w:r w:rsidRPr="00AC67F9">
        <w:rPr>
          <w:sz w:val="20"/>
          <w:szCs w:val="20"/>
          <w:lang w:val="ru-RU"/>
        </w:rPr>
        <w:t xml:space="preserve"> 14-бабына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ұлттық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режимді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516B66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Заңның</w:t>
      </w:r>
      <w:proofErr w:type="spellEnd"/>
      <w:r w:rsidRPr="00AC67F9">
        <w:rPr>
          <w:sz w:val="20"/>
          <w:szCs w:val="20"/>
          <w:lang w:val="kk-KZ"/>
        </w:rPr>
        <w:t xml:space="preserve"> 27-бабына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әлеуетті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өнім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берушілердің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жекелеген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санаттарының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қатысу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361182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жасалуы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орындалуын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EE8DD19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шартқа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қосымша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келісімнің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676D9C2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9) </w:t>
      </w:r>
      <w:proofErr w:type="spellStart"/>
      <w:r w:rsidRPr="00AC67F9">
        <w:rPr>
          <w:sz w:val="20"/>
          <w:szCs w:val="20"/>
          <w:lang w:val="ru-RU"/>
        </w:rPr>
        <w:t>тәуекелдерді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жүйесі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бухгалтерлік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188C9A8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Бухгалтерлік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</w:t>
      </w:r>
      <w:proofErr w:type="spellEnd"/>
      <w:r w:rsidRPr="00AC67F9">
        <w:rPr>
          <w:sz w:val="20"/>
          <w:szCs w:val="20"/>
          <w:lang w:val="ru-RU"/>
        </w:rPr>
        <w:t xml:space="preserve"> пен </w:t>
      </w:r>
      <w:proofErr w:type="spellStart"/>
      <w:r w:rsidRPr="00AC67F9">
        <w:rPr>
          <w:sz w:val="20"/>
          <w:szCs w:val="20"/>
          <w:lang w:val="ru-RU"/>
        </w:rPr>
        <w:t>қаржылық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аудитор:</w:t>
      </w:r>
    </w:p>
    <w:p w14:paraId="6510151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бухгалтерлік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жай-күйін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бухгалтерлік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құжат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айналымын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ұйымдастырудың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мәселелері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бөлігінде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бастапқы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дұрыстығын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505DF1C" w14:textId="54813F9C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жасалған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операцияларды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қабылданған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деректердің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операцияларды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бөлінісінде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мемориалдық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ордерлер-жинақтау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ведомостерінің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дұрыстығын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 xml:space="preserve">. </w:t>
      </w:r>
      <w:proofErr w:type="spellStart"/>
      <w:r w:rsidRPr="00AC67F9">
        <w:rPr>
          <w:sz w:val="20"/>
          <w:szCs w:val="20"/>
          <w:lang w:val="ru-RU"/>
        </w:rPr>
        <w:t>Айналым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ведомостерінің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талдамалық</w:t>
      </w:r>
      <w:proofErr w:type="spellEnd"/>
      <w:r w:rsidRPr="00AC67F9">
        <w:rPr>
          <w:sz w:val="20"/>
          <w:szCs w:val="20"/>
          <w:lang w:val="ru-RU"/>
        </w:rPr>
        <w:t xml:space="preserve"> шоты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айналымдар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қалдықтарды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r w:rsidRPr="00AC67F9">
        <w:rPr>
          <w:sz w:val="20"/>
          <w:szCs w:val="20"/>
          <w:lang w:val="kk-KZ"/>
        </w:rPr>
        <w:t>«</w:t>
      </w:r>
      <w:r w:rsidRPr="00AC67F9">
        <w:rPr>
          <w:sz w:val="20"/>
          <w:szCs w:val="20"/>
          <w:lang w:val="ru-RU"/>
        </w:rPr>
        <w:t xml:space="preserve">Бас Журнал» </w:t>
      </w:r>
      <w:proofErr w:type="spellStart"/>
      <w:r w:rsidRPr="00AC67F9">
        <w:rPr>
          <w:sz w:val="20"/>
          <w:szCs w:val="20"/>
          <w:lang w:val="ru-RU"/>
        </w:rPr>
        <w:t>кітабындағы</w:t>
      </w:r>
      <w:proofErr w:type="spellEnd"/>
      <w:r w:rsidRPr="00AC67F9">
        <w:rPr>
          <w:sz w:val="20"/>
          <w:szCs w:val="20"/>
          <w:lang w:val="ru-RU"/>
        </w:rPr>
        <w:t xml:space="preserve"> осы </w:t>
      </w:r>
      <w:proofErr w:type="spellStart"/>
      <w:r w:rsidRPr="00AC67F9">
        <w:rPr>
          <w:sz w:val="20"/>
          <w:szCs w:val="20"/>
          <w:lang w:val="ru-RU"/>
        </w:rPr>
        <w:t>қосалқы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шоттардағы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қалдықтар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lastRenderedPageBreak/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айналымдар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қорытындыларымен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салыстырып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тексеру</w:t>
      </w:r>
      <w:proofErr w:type="spellEnd"/>
      <w:r w:rsidRPr="00AC67F9">
        <w:rPr>
          <w:sz w:val="20"/>
          <w:szCs w:val="20"/>
          <w:lang w:val="ru-RU"/>
        </w:rPr>
        <w:t xml:space="preserve">. Осы </w:t>
      </w:r>
      <w:proofErr w:type="spellStart"/>
      <w:r w:rsidRPr="00AC67F9">
        <w:rPr>
          <w:sz w:val="20"/>
          <w:szCs w:val="20"/>
          <w:lang w:val="ru-RU"/>
        </w:rPr>
        <w:t>бақылау</w:t>
      </w:r>
      <w:proofErr w:type="spellEnd"/>
      <w:r w:rsidRPr="00AC67F9">
        <w:rPr>
          <w:sz w:val="20"/>
          <w:szCs w:val="20"/>
          <w:lang w:val="ru-RU"/>
        </w:rPr>
        <w:t xml:space="preserve"> «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Мемлекеттік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мекемелерде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бухгалтерлік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есепке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алуды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жүргізу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қағидаларын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бекіту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»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r w:rsidR="00030B66" w:rsidRPr="00AC67F9">
        <w:rPr>
          <w:sz w:val="20"/>
          <w:szCs w:val="20"/>
          <w:lang w:val="ru-RU"/>
        </w:rPr>
        <w:t xml:space="preserve">2025 </w:t>
      </w:r>
      <w:proofErr w:type="spellStart"/>
      <w:r w:rsidR="00030B66" w:rsidRPr="00AC67F9">
        <w:rPr>
          <w:sz w:val="20"/>
          <w:szCs w:val="20"/>
          <w:lang w:val="ru-RU"/>
        </w:rPr>
        <w:t>жылғы</w:t>
      </w:r>
      <w:proofErr w:type="spellEnd"/>
      <w:r w:rsidR="00030B66" w:rsidRPr="00AC67F9">
        <w:rPr>
          <w:sz w:val="20"/>
          <w:szCs w:val="20"/>
          <w:lang w:val="ru-RU"/>
        </w:rPr>
        <w:t xml:space="preserve"> 12 </w:t>
      </w:r>
      <w:proofErr w:type="spellStart"/>
      <w:r w:rsidR="00030B66" w:rsidRPr="00AC67F9">
        <w:rPr>
          <w:sz w:val="20"/>
          <w:szCs w:val="20"/>
          <w:lang w:val="ru-RU"/>
        </w:rPr>
        <w:t>мамырдағы</w:t>
      </w:r>
      <w:proofErr w:type="spellEnd"/>
      <w:r w:rsidR="00030B66" w:rsidRPr="00AC67F9">
        <w:rPr>
          <w:sz w:val="20"/>
          <w:szCs w:val="20"/>
          <w:lang w:val="ru-RU"/>
        </w:rPr>
        <w:t xml:space="preserve"> № 223</w:t>
      </w:r>
      <w:r w:rsidR="00030B66" w:rsidRPr="00AC67F9">
        <w:rPr>
          <w:sz w:val="20"/>
          <w:szCs w:val="20"/>
          <w:lang w:val="kk-KZ"/>
        </w:rPr>
        <w:t xml:space="preserve"> </w:t>
      </w:r>
      <w:r w:rsidRPr="00AC67F9">
        <w:rPr>
          <w:sz w:val="20"/>
          <w:szCs w:val="20"/>
          <w:lang w:val="kk-KZ"/>
        </w:rPr>
        <w:t>бұйрығымен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мекемелерде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бухгалтерлік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мәселелері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бөлігінде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асырылады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D4D012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мекемелердің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әкімшілерінің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бюджетті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уәкілетті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аудандық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маңызы</w:t>
      </w:r>
      <w:proofErr w:type="spellEnd"/>
      <w:r w:rsidRPr="00AC67F9">
        <w:rPr>
          <w:sz w:val="20"/>
          <w:szCs w:val="20"/>
          <w:lang w:val="ru-RU"/>
        </w:rPr>
        <w:t xml:space="preserve"> бар </w:t>
      </w:r>
      <w:proofErr w:type="spellStart"/>
      <w:r w:rsidRPr="00AC67F9">
        <w:rPr>
          <w:sz w:val="20"/>
          <w:szCs w:val="20"/>
          <w:lang w:val="ru-RU"/>
        </w:rPr>
        <w:t>қалалар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ауылдар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кенттер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ауылдық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округтер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әкімдері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аппараттарының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мәселелері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бөлігінде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толық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дұрыс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негізді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уақтылы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жасауын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E31EFB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мекемелердің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есебі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деректерінің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мақсаты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мәселелеріне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қатысты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құжаттармен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расталған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бухгалтерлік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жазбалардың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деректеріне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6CC5077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жүргізілген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түгендеу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нәтижелерімен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соңына</w:t>
      </w:r>
      <w:proofErr w:type="spellEnd"/>
      <w:r w:rsidRPr="00AC67F9">
        <w:rPr>
          <w:sz w:val="20"/>
          <w:szCs w:val="20"/>
          <w:lang w:val="ru-RU"/>
        </w:rPr>
        <w:t xml:space="preserve"> баланс </w:t>
      </w:r>
      <w:proofErr w:type="spellStart"/>
      <w:r w:rsidRPr="00AC67F9">
        <w:rPr>
          <w:sz w:val="20"/>
          <w:szCs w:val="20"/>
          <w:lang w:val="ru-RU"/>
        </w:rPr>
        <w:t>баптарының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деректерінің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расталуын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бағдарламасында</w:t>
      </w:r>
      <w:proofErr w:type="spellEnd"/>
      <w:r w:rsidRPr="00AC67F9">
        <w:rPr>
          <w:sz w:val="20"/>
          <w:szCs w:val="20"/>
          <w:lang w:val="ru-RU"/>
        </w:rPr>
        <w:t xml:space="preserve"> осы </w:t>
      </w:r>
      <w:proofErr w:type="spellStart"/>
      <w:r w:rsidRPr="00AC67F9">
        <w:rPr>
          <w:sz w:val="20"/>
          <w:szCs w:val="20"/>
          <w:lang w:val="ru-RU"/>
        </w:rPr>
        <w:t>мәселе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жылдық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ұсынылғанға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дейін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анықталған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алшақтықтардың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реттелуін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DBBE92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олардың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</w:t>
      </w:r>
      <w:proofErr w:type="spellEnd"/>
      <w:r w:rsidRPr="00AC67F9">
        <w:rPr>
          <w:sz w:val="20"/>
          <w:szCs w:val="20"/>
          <w:lang w:val="ru-RU"/>
        </w:rPr>
        <w:t xml:space="preserve"> болу </w:t>
      </w:r>
      <w:proofErr w:type="spellStart"/>
      <w:r w:rsidRPr="00AC67F9">
        <w:rPr>
          <w:sz w:val="20"/>
          <w:szCs w:val="20"/>
          <w:lang w:val="ru-RU"/>
        </w:rPr>
        <w:t>себептерін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отырып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дебиторлық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берешектер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дұрыстығын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ішінде</w:t>
      </w:r>
      <w:proofErr w:type="spellEnd"/>
      <w:r w:rsidRPr="00AC67F9">
        <w:rPr>
          <w:sz w:val="20"/>
          <w:szCs w:val="20"/>
          <w:lang w:val="ru-RU"/>
        </w:rPr>
        <w:t xml:space="preserve">: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мекемені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қаржыландырудың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жоспарынан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тыс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сатып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тауарлар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жұмыстар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қызметтер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берешектің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</w:t>
      </w:r>
      <w:proofErr w:type="spellEnd"/>
      <w:r w:rsidRPr="00AC67F9">
        <w:rPr>
          <w:sz w:val="20"/>
          <w:szCs w:val="20"/>
          <w:lang w:val="ru-RU"/>
        </w:rPr>
        <w:t xml:space="preserve"> болу </w:t>
      </w:r>
      <w:proofErr w:type="spellStart"/>
      <w:r w:rsidRPr="00AC67F9">
        <w:rPr>
          <w:sz w:val="20"/>
          <w:szCs w:val="20"/>
          <w:lang w:val="ru-RU"/>
        </w:rPr>
        <w:t>себептерін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мәселелері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дебиторлық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кредиторлық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берешекті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фактілерінің</w:t>
      </w:r>
      <w:proofErr w:type="spellEnd"/>
      <w:r w:rsidRPr="00AC67F9">
        <w:rPr>
          <w:sz w:val="20"/>
          <w:szCs w:val="20"/>
          <w:lang w:val="ru-RU"/>
        </w:rPr>
        <w:t xml:space="preserve"> бар-</w:t>
      </w:r>
      <w:proofErr w:type="spellStart"/>
      <w:r w:rsidRPr="00AC67F9">
        <w:rPr>
          <w:sz w:val="20"/>
          <w:szCs w:val="20"/>
          <w:lang w:val="ru-RU"/>
        </w:rPr>
        <w:t>жоғын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CEC21F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10) </w:t>
      </w:r>
      <w:proofErr w:type="spellStart"/>
      <w:r w:rsidRPr="00AC67F9">
        <w:rPr>
          <w:sz w:val="20"/>
          <w:szCs w:val="20"/>
          <w:lang w:val="ru-RU"/>
        </w:rPr>
        <w:t>тәуекелдерді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жүйесі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заңнамасын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59DF94F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Бұл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бағыттың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өлшемшарттары</w:t>
      </w:r>
      <w:proofErr w:type="spellEnd"/>
      <w:r w:rsidRPr="00AC67F9">
        <w:rPr>
          <w:sz w:val="20"/>
          <w:szCs w:val="20"/>
          <w:lang w:val="ru-RU"/>
        </w:rPr>
        <w:t xml:space="preserve">: </w:t>
      </w:r>
      <w:proofErr w:type="spellStart"/>
      <w:r w:rsidRPr="00AC67F9">
        <w:rPr>
          <w:sz w:val="20"/>
          <w:szCs w:val="20"/>
          <w:lang w:val="ru-RU"/>
        </w:rPr>
        <w:t>сенімділік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негізділік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адалдық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болып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табылады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71627CD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аудитор:</w:t>
      </w:r>
    </w:p>
    <w:p w14:paraId="6A5CAF14" w14:textId="2D0DFC5B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>«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Мемлекеттік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органдарды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қызметтік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және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кезекші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автомобильдермен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, телефон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байланысымен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,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кеңсе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жиһазымен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және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техникасымен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,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мемлекеттік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органдардың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аппаратын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орналастыру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үшін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алаңдармен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,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кеңсе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керек-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жарақтары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мен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басқа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да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шығыс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материалдарымен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қамтамасыз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етудің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заттай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нормаларын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бекіту</w:t>
      </w:r>
      <w:proofErr w:type="spellEnd"/>
      <w:r w:rsidR="00030B66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030B66" w:rsidRPr="00AC67F9">
        <w:rPr>
          <w:color w:val="000000"/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»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Қаржы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министрінің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r w:rsidR="008F42E3" w:rsidRPr="00AC67F9">
        <w:rPr>
          <w:color w:val="000000"/>
          <w:sz w:val="20"/>
          <w:szCs w:val="20"/>
          <w:lang w:val="ru-RU"/>
        </w:rPr>
        <w:t xml:space="preserve">2025 </w:t>
      </w:r>
      <w:proofErr w:type="spellStart"/>
      <w:r w:rsidR="008F42E3" w:rsidRPr="00AC67F9">
        <w:rPr>
          <w:color w:val="000000"/>
          <w:sz w:val="20"/>
          <w:szCs w:val="20"/>
          <w:lang w:val="ru-RU"/>
        </w:rPr>
        <w:t>жылғы</w:t>
      </w:r>
      <w:proofErr w:type="spellEnd"/>
      <w:r w:rsidR="008F42E3" w:rsidRPr="00AC67F9">
        <w:rPr>
          <w:color w:val="000000"/>
          <w:sz w:val="20"/>
          <w:szCs w:val="20"/>
          <w:lang w:val="ru-RU"/>
        </w:rPr>
        <w:t xml:space="preserve"> 28 </w:t>
      </w:r>
      <w:proofErr w:type="spellStart"/>
      <w:r w:rsidR="008F42E3" w:rsidRPr="00AC67F9">
        <w:rPr>
          <w:color w:val="000000"/>
          <w:sz w:val="20"/>
          <w:szCs w:val="20"/>
          <w:lang w:val="ru-RU"/>
        </w:rPr>
        <w:t>сәуірдегі</w:t>
      </w:r>
      <w:proofErr w:type="spellEnd"/>
      <w:r w:rsidR="008F42E3" w:rsidRPr="00AC67F9">
        <w:rPr>
          <w:color w:val="000000"/>
          <w:sz w:val="20"/>
          <w:szCs w:val="20"/>
          <w:lang w:val="ru-RU"/>
        </w:rPr>
        <w:t xml:space="preserve"> № 201</w:t>
      </w:r>
      <w:r w:rsidRPr="00AC67F9">
        <w:rPr>
          <w:sz w:val="20"/>
          <w:szCs w:val="20"/>
          <w:lang w:val="ru-RU"/>
        </w:rPr>
        <w:t xml:space="preserve"> </w:t>
      </w:r>
      <w:r w:rsidRPr="00AC67F9">
        <w:rPr>
          <w:sz w:val="20"/>
          <w:szCs w:val="20"/>
          <w:lang w:val="kk-KZ"/>
        </w:rPr>
        <w:t>бұйрығымен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кезекші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автомобильдермен</w:t>
      </w:r>
      <w:proofErr w:type="spellEnd"/>
      <w:r w:rsidRPr="00AC67F9">
        <w:rPr>
          <w:sz w:val="20"/>
          <w:szCs w:val="20"/>
          <w:lang w:val="ru-RU"/>
        </w:rPr>
        <w:t xml:space="preserve">, телефон </w:t>
      </w:r>
      <w:proofErr w:type="spellStart"/>
      <w:r w:rsidRPr="00AC67F9">
        <w:rPr>
          <w:sz w:val="20"/>
          <w:szCs w:val="20"/>
          <w:lang w:val="ru-RU"/>
        </w:rPr>
        <w:t>байланысымен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кеңсе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жиһазымен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аппаратын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орналастыру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алаңдармен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="008F42E3" w:rsidRPr="00AC67F9">
        <w:rPr>
          <w:color w:val="000000"/>
          <w:sz w:val="20"/>
          <w:szCs w:val="20"/>
          <w:lang w:val="ru-RU"/>
        </w:rPr>
        <w:t>кеңсе</w:t>
      </w:r>
      <w:proofErr w:type="spellEnd"/>
      <w:r w:rsidR="008F42E3" w:rsidRPr="00AC67F9">
        <w:rPr>
          <w:color w:val="000000"/>
          <w:sz w:val="20"/>
          <w:szCs w:val="20"/>
          <w:lang w:val="ru-RU"/>
        </w:rPr>
        <w:t xml:space="preserve"> керек-</w:t>
      </w:r>
      <w:proofErr w:type="spellStart"/>
      <w:r w:rsidR="008F42E3" w:rsidRPr="00AC67F9">
        <w:rPr>
          <w:color w:val="000000"/>
          <w:sz w:val="20"/>
          <w:szCs w:val="20"/>
          <w:lang w:val="ru-RU"/>
        </w:rPr>
        <w:t>жарақтары</w:t>
      </w:r>
      <w:proofErr w:type="spellEnd"/>
      <w:r w:rsidR="008F42E3" w:rsidRPr="00AC67F9">
        <w:rPr>
          <w:color w:val="000000"/>
          <w:sz w:val="20"/>
          <w:szCs w:val="20"/>
          <w:lang w:val="ru-RU"/>
        </w:rPr>
        <w:t xml:space="preserve"> мен </w:t>
      </w:r>
      <w:proofErr w:type="spellStart"/>
      <w:r w:rsidR="008F42E3" w:rsidRPr="00AC67F9">
        <w:rPr>
          <w:color w:val="000000"/>
          <w:sz w:val="20"/>
          <w:szCs w:val="20"/>
          <w:lang w:val="ru-RU"/>
        </w:rPr>
        <w:t>басқа</w:t>
      </w:r>
      <w:proofErr w:type="spellEnd"/>
      <w:r w:rsidR="008F42E3" w:rsidRPr="00AC67F9">
        <w:rPr>
          <w:color w:val="000000"/>
          <w:sz w:val="20"/>
          <w:szCs w:val="20"/>
          <w:lang w:val="ru-RU"/>
        </w:rPr>
        <w:t xml:space="preserve"> да </w:t>
      </w:r>
      <w:proofErr w:type="spellStart"/>
      <w:r w:rsidR="008F42E3" w:rsidRPr="00AC67F9">
        <w:rPr>
          <w:color w:val="000000"/>
          <w:sz w:val="20"/>
          <w:szCs w:val="20"/>
          <w:lang w:val="ru-RU"/>
        </w:rPr>
        <w:t>шығыс</w:t>
      </w:r>
      <w:proofErr w:type="spellEnd"/>
      <w:r w:rsidR="008F42E3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8F42E3" w:rsidRPr="00AC67F9">
        <w:rPr>
          <w:color w:val="000000"/>
          <w:sz w:val="20"/>
          <w:szCs w:val="20"/>
          <w:lang w:val="ru-RU"/>
        </w:rPr>
        <w:t>материалдарымен</w:t>
      </w:r>
      <w:proofErr w:type="spellEnd"/>
      <w:r w:rsidR="008F42E3" w:rsidRPr="00AC67F9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қамтамасыз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етудің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заттай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0B5841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жол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парақтарына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автомобильдер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басқа</w:t>
      </w:r>
      <w:proofErr w:type="spellEnd"/>
      <w:r w:rsidRPr="00AC67F9">
        <w:rPr>
          <w:sz w:val="20"/>
          <w:szCs w:val="20"/>
          <w:lang w:val="ru-RU"/>
        </w:rPr>
        <w:t xml:space="preserve"> да </w:t>
      </w:r>
      <w:proofErr w:type="spellStart"/>
      <w:r w:rsidRPr="00AC67F9">
        <w:rPr>
          <w:sz w:val="20"/>
          <w:szCs w:val="20"/>
          <w:lang w:val="ru-RU"/>
        </w:rPr>
        <w:t>көлік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құралдарының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маркалары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жүрудің</w:t>
      </w:r>
      <w:proofErr w:type="spellEnd"/>
      <w:r w:rsidRPr="00AC67F9">
        <w:rPr>
          <w:sz w:val="20"/>
          <w:szCs w:val="20"/>
          <w:lang w:val="ru-RU"/>
        </w:rPr>
        <w:t xml:space="preserve"> 100 км </w:t>
      </w:r>
      <w:proofErr w:type="spellStart"/>
      <w:r w:rsidRPr="00AC67F9">
        <w:rPr>
          <w:sz w:val="20"/>
          <w:szCs w:val="20"/>
          <w:lang w:val="ru-RU"/>
        </w:rPr>
        <w:t>белгіленген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нормаларға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бензинді</w:t>
      </w:r>
      <w:proofErr w:type="spellEnd"/>
      <w:r w:rsidRPr="00AC67F9">
        <w:rPr>
          <w:sz w:val="20"/>
          <w:szCs w:val="20"/>
          <w:lang w:val="ru-RU"/>
        </w:rPr>
        <w:t xml:space="preserve">, дизель </w:t>
      </w:r>
      <w:proofErr w:type="spellStart"/>
      <w:r w:rsidRPr="00AC67F9">
        <w:rPr>
          <w:sz w:val="20"/>
          <w:szCs w:val="20"/>
          <w:lang w:val="ru-RU"/>
        </w:rPr>
        <w:t>отынын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сұйытылған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газды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 xml:space="preserve">. </w:t>
      </w:r>
      <w:proofErr w:type="spellStart"/>
      <w:r w:rsidRPr="00AC67F9">
        <w:rPr>
          <w:sz w:val="20"/>
          <w:szCs w:val="20"/>
          <w:lang w:val="ru-RU"/>
        </w:rPr>
        <w:t>Бұл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ретте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автомобильдерге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жанар-жағармай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материалдарын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құралдарын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дайындаушы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зауыттар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белгілеген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қабылданған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нормалар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көктемгі-жазғы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күзгі-қысқы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кезеңдерде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жүргізілетінін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ескеру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қажет</w:t>
      </w:r>
      <w:proofErr w:type="spellEnd"/>
      <w:r w:rsidRPr="00AC67F9">
        <w:rPr>
          <w:sz w:val="20"/>
          <w:szCs w:val="20"/>
          <w:lang w:val="ru-RU"/>
        </w:rPr>
        <w:t xml:space="preserve">.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100 км </w:t>
      </w:r>
      <w:proofErr w:type="spellStart"/>
      <w:r w:rsidRPr="00AC67F9">
        <w:rPr>
          <w:sz w:val="20"/>
          <w:szCs w:val="20"/>
          <w:lang w:val="ru-RU"/>
        </w:rPr>
        <w:t>жүріске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жанар-жағармай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материалдары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шығыстарының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автокөлікті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ұстауға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шығыстардың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нормаларының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бұдан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</w:t>
      </w:r>
      <w:proofErr w:type="spellEnd"/>
      <w:r w:rsidRPr="00AC67F9">
        <w:rPr>
          <w:sz w:val="20"/>
          <w:szCs w:val="20"/>
          <w:lang w:val="ru-RU"/>
        </w:rPr>
        <w:t xml:space="preserve"> – </w:t>
      </w:r>
      <w:proofErr w:type="spellStart"/>
      <w:r w:rsidRPr="00AC67F9">
        <w:rPr>
          <w:sz w:val="20"/>
          <w:szCs w:val="20"/>
          <w:lang w:val="ru-RU"/>
        </w:rPr>
        <w:t>нормалар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дұрыстығын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жанар-жағармай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материалдары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шығыстарының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автокөлікті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күтіп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ұстауға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шығыстардың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нормаларын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Үкіметінің</w:t>
      </w:r>
      <w:proofErr w:type="spellEnd"/>
      <w:r w:rsidRPr="00AC67F9">
        <w:rPr>
          <w:sz w:val="20"/>
          <w:szCs w:val="20"/>
          <w:lang w:val="ru-RU"/>
        </w:rPr>
        <w:t xml:space="preserve"> 2009 </w:t>
      </w:r>
      <w:proofErr w:type="spellStart"/>
      <w:r w:rsidRPr="00AC67F9">
        <w:rPr>
          <w:sz w:val="20"/>
          <w:szCs w:val="20"/>
          <w:lang w:val="ru-RU"/>
        </w:rPr>
        <w:t>жылғы</w:t>
      </w:r>
      <w:proofErr w:type="spellEnd"/>
      <w:r w:rsidRPr="00AC67F9">
        <w:rPr>
          <w:sz w:val="20"/>
          <w:szCs w:val="20"/>
          <w:lang w:val="ru-RU"/>
        </w:rPr>
        <w:t xml:space="preserve"> 11 </w:t>
      </w:r>
      <w:proofErr w:type="spellStart"/>
      <w:r w:rsidRPr="00AC67F9">
        <w:rPr>
          <w:sz w:val="20"/>
          <w:szCs w:val="20"/>
          <w:lang w:val="ru-RU"/>
        </w:rPr>
        <w:t>тамыздағы</w:t>
      </w:r>
      <w:proofErr w:type="spellEnd"/>
      <w:r w:rsidRPr="00AC67F9">
        <w:rPr>
          <w:sz w:val="20"/>
          <w:szCs w:val="20"/>
          <w:lang w:val="ru-RU"/>
        </w:rPr>
        <w:t xml:space="preserve"> № 1210</w:t>
      </w:r>
      <w:r w:rsidRPr="00AC67F9">
        <w:rPr>
          <w:sz w:val="20"/>
          <w:szCs w:val="20"/>
          <w:lang w:val="kk-KZ"/>
        </w:rPr>
        <w:t xml:space="preserve"> қаулысы</w:t>
      </w:r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басшылыққа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алынсын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E98F018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белгіленген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жүріс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нормаларына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автомобиль </w:t>
      </w:r>
      <w:proofErr w:type="spellStart"/>
      <w:r w:rsidRPr="00AC67F9">
        <w:rPr>
          <w:sz w:val="20"/>
          <w:szCs w:val="20"/>
          <w:lang w:val="ru-RU"/>
        </w:rPr>
        <w:t>шиналарын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дұрыстығы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мерзімі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өтпеген</w:t>
      </w:r>
      <w:proofErr w:type="spellEnd"/>
      <w:r w:rsidRPr="00AC67F9">
        <w:rPr>
          <w:sz w:val="20"/>
          <w:szCs w:val="20"/>
          <w:lang w:val="ru-RU"/>
        </w:rPr>
        <w:t xml:space="preserve"> автомобиль </w:t>
      </w:r>
      <w:proofErr w:type="spellStart"/>
      <w:r w:rsidRPr="00AC67F9">
        <w:rPr>
          <w:sz w:val="20"/>
          <w:szCs w:val="20"/>
          <w:lang w:val="ru-RU"/>
        </w:rPr>
        <w:t>шиналарын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жүріс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нормаларына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қарсы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негізділігі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5C3FBA16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ақаулы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қосалқы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бөлшектерді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дұрыстығы</w:t>
      </w:r>
      <w:proofErr w:type="spellEnd"/>
      <w:r w:rsidRPr="00AC67F9">
        <w:rPr>
          <w:sz w:val="20"/>
          <w:szCs w:val="20"/>
          <w:lang w:val="ru-RU"/>
        </w:rPr>
        <w:t xml:space="preserve">. </w:t>
      </w:r>
      <w:proofErr w:type="spellStart"/>
      <w:r w:rsidRPr="00AC67F9">
        <w:rPr>
          <w:sz w:val="20"/>
          <w:szCs w:val="20"/>
          <w:lang w:val="ru-RU"/>
        </w:rPr>
        <w:t>Бұл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ретте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 </w:t>
      </w:r>
      <w:proofErr w:type="spellStart"/>
      <w:r w:rsidRPr="00AC67F9">
        <w:rPr>
          <w:sz w:val="20"/>
          <w:szCs w:val="20"/>
          <w:lang w:val="ru-RU"/>
        </w:rPr>
        <w:t>есептен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қосалқы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бөлшектердің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оларды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қосалқы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бөлшектермен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ақаулы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бекітілген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қоймаға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кіріске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салыстырады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3D2BC7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қызметтік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жеңіл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автокөлік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ретінде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арнайы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автомобильдерді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фактілерінің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 xml:space="preserve">. </w:t>
      </w:r>
      <w:proofErr w:type="spellStart"/>
      <w:r w:rsidRPr="00AC67F9">
        <w:rPr>
          <w:sz w:val="20"/>
          <w:szCs w:val="20"/>
          <w:lang w:val="ru-RU"/>
        </w:rPr>
        <w:t>Арнайы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автомобильдерді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арнайы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жабдықпен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жарақтандыру</w:t>
      </w:r>
      <w:proofErr w:type="spellEnd"/>
      <w:r w:rsidRPr="00AC67F9">
        <w:rPr>
          <w:sz w:val="20"/>
          <w:szCs w:val="20"/>
          <w:lang w:val="ru-RU"/>
        </w:rPr>
        <w:t xml:space="preserve">. </w:t>
      </w:r>
      <w:proofErr w:type="spellStart"/>
      <w:r w:rsidRPr="00AC67F9">
        <w:rPr>
          <w:sz w:val="20"/>
          <w:szCs w:val="20"/>
          <w:lang w:val="ru-RU"/>
        </w:rPr>
        <w:t>Қызметтік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арнайы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автомобильдерді</w:t>
      </w:r>
      <w:proofErr w:type="spellEnd"/>
      <w:r w:rsidRPr="00AC67F9">
        <w:rPr>
          <w:sz w:val="20"/>
          <w:szCs w:val="20"/>
          <w:lang w:val="ru-RU"/>
        </w:rPr>
        <w:t xml:space="preserve"> автомобиль </w:t>
      </w:r>
      <w:proofErr w:type="spellStart"/>
      <w:r w:rsidRPr="00AC67F9">
        <w:rPr>
          <w:sz w:val="20"/>
          <w:szCs w:val="20"/>
          <w:lang w:val="ru-RU"/>
        </w:rPr>
        <w:t>теңгерімін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ұстаушылардың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жоғары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тұрған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органдары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пайдаланатынын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6957009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аумақтық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жекешелендіру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комитетінің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ғимараттарды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көлік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құралдарын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рұқсатының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 xml:space="preserve">. </w:t>
      </w:r>
      <w:proofErr w:type="spellStart"/>
      <w:r w:rsidRPr="00AC67F9">
        <w:rPr>
          <w:sz w:val="20"/>
          <w:szCs w:val="20"/>
          <w:lang w:val="ru-RU"/>
        </w:rPr>
        <w:t>Ғимараттарды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көлік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құралдарын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қоғамдық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бөгде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өтеусіз</w:t>
      </w:r>
      <w:proofErr w:type="spellEnd"/>
      <w:r w:rsidRPr="00AC67F9">
        <w:rPr>
          <w:sz w:val="20"/>
          <w:szCs w:val="20"/>
          <w:lang w:val="ru-RU"/>
        </w:rPr>
        <w:t xml:space="preserve"> беру </w:t>
      </w:r>
      <w:proofErr w:type="spellStart"/>
      <w:r w:rsidRPr="00AC67F9">
        <w:rPr>
          <w:sz w:val="20"/>
          <w:szCs w:val="20"/>
          <w:lang w:val="ru-RU"/>
        </w:rPr>
        <w:t>жағдайларының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DF7C95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өткізу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рәсімдерін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уәкілетті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рұқсаты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нарықтық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құнын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анықтау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сараптама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жүргізбестен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жеке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тұлғаларға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құралдарын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теңгерімдік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өткізу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жағдайларының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 xml:space="preserve">. </w:t>
      </w:r>
      <w:proofErr w:type="spellStart"/>
      <w:r w:rsidRPr="00AC67F9">
        <w:rPr>
          <w:sz w:val="20"/>
          <w:szCs w:val="20"/>
          <w:lang w:val="ru-RU"/>
        </w:rPr>
        <w:t>Тексерілетін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мекеме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аумақтық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жекешелендіруді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емес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теңгерімінде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тұрған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құралдарын</w:t>
      </w:r>
      <w:proofErr w:type="spellEnd"/>
      <w:r w:rsidRPr="00AC67F9">
        <w:rPr>
          <w:sz w:val="20"/>
          <w:szCs w:val="20"/>
          <w:lang w:val="ru-RU"/>
        </w:rPr>
        <w:t xml:space="preserve"> сату </w:t>
      </w:r>
      <w:proofErr w:type="spellStart"/>
      <w:r w:rsidRPr="00AC67F9">
        <w:rPr>
          <w:sz w:val="20"/>
          <w:szCs w:val="20"/>
          <w:lang w:val="ru-RU"/>
        </w:rPr>
        <w:t>жағдайларының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25F3A75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көлік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құралдарын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жалға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бюджет </w:t>
      </w:r>
      <w:proofErr w:type="spellStart"/>
      <w:r w:rsidRPr="00AC67F9">
        <w:rPr>
          <w:sz w:val="20"/>
          <w:szCs w:val="20"/>
          <w:lang w:val="ru-RU"/>
        </w:rPr>
        <w:t>қаражатын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негізділігі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заңдылығы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0F673FA0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қызметтік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телефондарды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: </w:t>
      </w:r>
      <w:proofErr w:type="spellStart"/>
      <w:r w:rsidRPr="00AC67F9">
        <w:rPr>
          <w:sz w:val="20"/>
          <w:szCs w:val="20"/>
          <w:lang w:val="ru-RU"/>
        </w:rPr>
        <w:t>қызметкерлердің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халықаралық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қалааралық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сөйлесулері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жеке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мақсатта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жүргізілмеді</w:t>
      </w:r>
      <w:proofErr w:type="spellEnd"/>
      <w:r w:rsidRPr="00AC67F9">
        <w:rPr>
          <w:sz w:val="20"/>
          <w:szCs w:val="20"/>
          <w:lang w:val="ru-RU"/>
        </w:rPr>
        <w:t xml:space="preserve"> ме, осы </w:t>
      </w:r>
      <w:proofErr w:type="spellStart"/>
      <w:r w:rsidRPr="00AC67F9">
        <w:rPr>
          <w:sz w:val="20"/>
          <w:szCs w:val="20"/>
          <w:lang w:val="ru-RU"/>
        </w:rPr>
        <w:t>келіссөздер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үшін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төленді</w:t>
      </w:r>
      <w:proofErr w:type="spellEnd"/>
      <w:r w:rsidRPr="00AC67F9">
        <w:rPr>
          <w:sz w:val="20"/>
          <w:szCs w:val="20"/>
          <w:lang w:val="ru-RU"/>
        </w:rPr>
        <w:t xml:space="preserve"> ме, </w:t>
      </w:r>
      <w:proofErr w:type="spellStart"/>
      <w:r w:rsidRPr="00AC67F9">
        <w:rPr>
          <w:sz w:val="20"/>
          <w:szCs w:val="20"/>
          <w:lang w:val="ru-RU"/>
        </w:rPr>
        <w:t>қызметтік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телефондарды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лимиттер</w:t>
      </w:r>
      <w:proofErr w:type="spellEnd"/>
      <w:r w:rsidRPr="00AC67F9">
        <w:rPr>
          <w:sz w:val="20"/>
          <w:szCs w:val="20"/>
          <w:lang w:val="ru-RU"/>
        </w:rPr>
        <w:t xml:space="preserve"> бар </w:t>
      </w:r>
      <w:proofErr w:type="spellStart"/>
      <w:r w:rsidRPr="00AC67F9">
        <w:rPr>
          <w:sz w:val="20"/>
          <w:szCs w:val="20"/>
          <w:lang w:val="ru-RU"/>
        </w:rPr>
        <w:t>ма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қалааралық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келіссөздер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ұялы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байланысқа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келіссөздер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ескерілген</w:t>
      </w:r>
      <w:proofErr w:type="spellEnd"/>
      <w:r w:rsidRPr="00AC67F9">
        <w:rPr>
          <w:sz w:val="20"/>
          <w:szCs w:val="20"/>
          <w:lang w:val="ru-RU"/>
        </w:rPr>
        <w:t xml:space="preserve"> бе);</w:t>
      </w:r>
    </w:p>
    <w:p w14:paraId="0700852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коммуналдық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меншік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объектілерін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мүліктік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жалдауға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жалға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алуға</w:t>
      </w:r>
      <w:proofErr w:type="spellEnd"/>
      <w:r w:rsidRPr="00AC67F9">
        <w:rPr>
          <w:sz w:val="20"/>
          <w:szCs w:val="20"/>
          <w:lang w:val="ru-RU"/>
        </w:rPr>
        <w:t>) беру;</w:t>
      </w:r>
    </w:p>
    <w:p w14:paraId="3A006968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lastRenderedPageBreak/>
        <w:t>материалдық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құндылықтарды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шығару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материалдық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жауапты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тұлғалардың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жұмысын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бақылауды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ұйымдастыру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ережелерді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материалдық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құндылықтардың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нақты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болуы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CD87E84" w14:textId="5D6FF1AA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11) </w:t>
      </w:r>
      <w:proofErr w:type="spellStart"/>
      <w:r w:rsidRPr="00AC67F9">
        <w:rPr>
          <w:sz w:val="20"/>
          <w:szCs w:val="20"/>
          <w:lang w:val="ru-RU"/>
        </w:rPr>
        <w:t>тәуекелдерді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жүйесі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негізінде</w:t>
      </w:r>
      <w:proofErr w:type="spellEnd"/>
      <w:r w:rsidRPr="00AC67F9">
        <w:rPr>
          <w:sz w:val="20"/>
          <w:szCs w:val="20"/>
          <w:lang w:val="ru-RU"/>
        </w:rPr>
        <w:t xml:space="preserve"> «</w:t>
      </w:r>
      <w:proofErr w:type="spellStart"/>
      <w:r w:rsidRPr="00AC67F9">
        <w:rPr>
          <w:sz w:val="20"/>
          <w:szCs w:val="20"/>
          <w:lang w:val="ru-RU"/>
        </w:rPr>
        <w:t>Аудиторлық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»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r w:rsidRPr="00AC67F9">
        <w:rPr>
          <w:sz w:val="20"/>
          <w:szCs w:val="20"/>
          <w:lang w:val="kk-KZ"/>
        </w:rPr>
        <w:t>Заңын</w:t>
      </w:r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бұдан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</w:t>
      </w:r>
      <w:proofErr w:type="spellEnd"/>
      <w:r w:rsidRPr="00AC67F9">
        <w:rPr>
          <w:sz w:val="20"/>
          <w:szCs w:val="20"/>
          <w:lang w:val="ru-RU"/>
        </w:rPr>
        <w:t xml:space="preserve"> – </w:t>
      </w:r>
      <w:proofErr w:type="spellStart"/>
      <w:r w:rsidRPr="00AC67F9">
        <w:rPr>
          <w:sz w:val="20"/>
          <w:szCs w:val="20"/>
          <w:lang w:val="ru-RU"/>
        </w:rPr>
        <w:t>Аудиторлық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сақтау</w:t>
      </w:r>
      <w:proofErr w:type="spellEnd"/>
      <w:r w:rsidRPr="00AC67F9">
        <w:rPr>
          <w:sz w:val="20"/>
          <w:szCs w:val="20"/>
          <w:lang w:val="ru-RU"/>
        </w:rPr>
        <w:t xml:space="preserve">. Осы </w:t>
      </w:r>
      <w:proofErr w:type="spellStart"/>
      <w:r w:rsidRPr="00AC67F9">
        <w:rPr>
          <w:sz w:val="20"/>
          <w:szCs w:val="20"/>
          <w:lang w:val="ru-RU"/>
        </w:rPr>
        <w:t>бағыт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ведомство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аумақтық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бөлімшелері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жүргізеді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587A6F9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Аудиторлық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 </w:t>
      </w:r>
      <w:proofErr w:type="spellStart"/>
      <w:r w:rsidRPr="00AC67F9">
        <w:rPr>
          <w:sz w:val="20"/>
          <w:szCs w:val="20"/>
          <w:lang w:val="ru-RU"/>
        </w:rPr>
        <w:t>аудиторлардың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аудиторлық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кәсіби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жөніндегі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кәсіби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кеңестің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жүзеге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процесінде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аудиторлық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туралы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6C179AF7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12) </w:t>
      </w:r>
      <w:proofErr w:type="spellStart"/>
      <w:r w:rsidRPr="00AC67F9">
        <w:rPr>
          <w:sz w:val="20"/>
          <w:szCs w:val="20"/>
          <w:lang w:val="ru-RU"/>
        </w:rPr>
        <w:t>ішкі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қызметі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құрылған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салалық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сақтауы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60A0EEE3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объектісі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қолданыстағы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сәйкестігіне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ішкі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қызметінің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аудиторы:</w:t>
      </w:r>
    </w:p>
    <w:p w14:paraId="18F96FBB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жарғыда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көзделген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мақсаттардың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функциялар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міндеттердің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іске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асырылуын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44016AD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объектілерінің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ішкі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Қазақстан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Республикасының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заңнамасына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жоғары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тұрған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органның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органының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құжаттарына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9B2B81A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мемлекеттік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объектісінің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ішкі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құжаттарды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сақтауын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784D7B55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жалақыны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басқа</w:t>
      </w:r>
      <w:proofErr w:type="spellEnd"/>
      <w:r w:rsidRPr="00AC67F9">
        <w:rPr>
          <w:sz w:val="20"/>
          <w:szCs w:val="20"/>
          <w:lang w:val="ru-RU"/>
        </w:rPr>
        <w:t xml:space="preserve"> да </w:t>
      </w:r>
      <w:proofErr w:type="spellStart"/>
      <w:r w:rsidRPr="00AC67F9">
        <w:rPr>
          <w:sz w:val="20"/>
          <w:szCs w:val="20"/>
          <w:lang w:val="ru-RU"/>
        </w:rPr>
        <w:t>ынталандырушы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төлемдерді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есептеу</w:t>
      </w:r>
      <w:proofErr w:type="spellEnd"/>
      <w:r w:rsidRPr="00AC67F9">
        <w:rPr>
          <w:sz w:val="20"/>
          <w:szCs w:val="20"/>
          <w:lang w:val="ru-RU"/>
        </w:rPr>
        <w:t xml:space="preserve"> мен </w:t>
      </w:r>
      <w:proofErr w:type="spellStart"/>
      <w:r w:rsidRPr="00AC67F9">
        <w:rPr>
          <w:sz w:val="20"/>
          <w:szCs w:val="20"/>
          <w:lang w:val="ru-RU"/>
        </w:rPr>
        <w:t>аударудың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қолданыстағы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заңнамаға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ішкі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құқықтық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құжаттарға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Бюджетті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атқару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оған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кассалық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қағидаларына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r w:rsidRPr="00AC67F9">
        <w:rPr>
          <w:sz w:val="20"/>
          <w:szCs w:val="20"/>
          <w:lang w:val="kk-KZ"/>
        </w:rPr>
        <w:t>«</w:t>
      </w:r>
      <w:proofErr w:type="spellStart"/>
      <w:r w:rsidRPr="00AC67F9">
        <w:rPr>
          <w:sz w:val="20"/>
          <w:szCs w:val="20"/>
          <w:lang w:val="ru-RU"/>
        </w:rPr>
        <w:t>Ақша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алушылардың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тиісті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шоттарына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жүргізілген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төлемдер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бойынша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үзінді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көшірме</w:t>
      </w:r>
      <w:proofErr w:type="spellEnd"/>
      <w:r w:rsidRPr="00AC67F9">
        <w:rPr>
          <w:sz w:val="20"/>
          <w:szCs w:val="20"/>
          <w:lang w:val="ru-RU"/>
        </w:rPr>
        <w:t xml:space="preserve">» 5-15а </w:t>
      </w:r>
      <w:proofErr w:type="spellStart"/>
      <w:r w:rsidRPr="00AC67F9">
        <w:rPr>
          <w:sz w:val="20"/>
          <w:szCs w:val="20"/>
          <w:lang w:val="ru-RU"/>
        </w:rPr>
        <w:t>нысанына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4F816D6E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r w:rsidRPr="00AC67F9">
        <w:rPr>
          <w:sz w:val="20"/>
          <w:szCs w:val="20"/>
          <w:lang w:val="ru-RU"/>
        </w:rPr>
        <w:t xml:space="preserve">13) </w:t>
      </w:r>
      <w:proofErr w:type="spellStart"/>
      <w:r w:rsidRPr="00AC67F9">
        <w:rPr>
          <w:sz w:val="20"/>
          <w:szCs w:val="20"/>
          <w:lang w:val="ru-RU"/>
        </w:rPr>
        <w:t>ведомстволық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бағынысты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квазимемлекеттік</w:t>
      </w:r>
      <w:proofErr w:type="spellEnd"/>
      <w:r w:rsidRPr="00AC67F9">
        <w:rPr>
          <w:sz w:val="20"/>
          <w:szCs w:val="20"/>
          <w:lang w:val="ru-RU"/>
        </w:rPr>
        <w:t xml:space="preserve"> сектор </w:t>
      </w:r>
      <w:proofErr w:type="spellStart"/>
      <w:r w:rsidRPr="00AC67F9">
        <w:rPr>
          <w:sz w:val="20"/>
          <w:szCs w:val="20"/>
          <w:lang w:val="ru-RU"/>
        </w:rPr>
        <w:t>субъектілерінің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тауарлық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материалдық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қорларының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бұдан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әрі</w:t>
      </w:r>
      <w:proofErr w:type="spellEnd"/>
      <w:r w:rsidRPr="00AC67F9">
        <w:rPr>
          <w:sz w:val="20"/>
          <w:szCs w:val="20"/>
          <w:lang w:val="ru-RU"/>
        </w:rPr>
        <w:t xml:space="preserve"> – ТМҚ)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активтерінің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сақталуын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.</w:t>
      </w:r>
    </w:p>
    <w:p w14:paraId="334FF10D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Ведомстволық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бағынысты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ұйымдардың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оның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ішінде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квазимемлекеттік</w:t>
      </w:r>
      <w:proofErr w:type="spellEnd"/>
      <w:r w:rsidRPr="00AC67F9">
        <w:rPr>
          <w:sz w:val="20"/>
          <w:szCs w:val="20"/>
          <w:lang w:val="ru-RU"/>
        </w:rPr>
        <w:t xml:space="preserve"> сектор </w:t>
      </w:r>
      <w:proofErr w:type="spellStart"/>
      <w:r w:rsidRPr="00AC67F9">
        <w:rPr>
          <w:sz w:val="20"/>
          <w:szCs w:val="20"/>
          <w:lang w:val="ru-RU"/>
        </w:rPr>
        <w:t>субъектілерінің</w:t>
      </w:r>
      <w:proofErr w:type="spellEnd"/>
      <w:r w:rsidRPr="00AC67F9">
        <w:rPr>
          <w:sz w:val="20"/>
          <w:szCs w:val="20"/>
          <w:lang w:val="ru-RU"/>
        </w:rPr>
        <w:t xml:space="preserve"> ТМҚ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өзге</w:t>
      </w:r>
      <w:proofErr w:type="spellEnd"/>
      <w:r w:rsidRPr="00AC67F9">
        <w:rPr>
          <w:sz w:val="20"/>
          <w:szCs w:val="20"/>
          <w:lang w:val="ru-RU"/>
        </w:rPr>
        <w:t xml:space="preserve"> де </w:t>
      </w:r>
      <w:proofErr w:type="spellStart"/>
      <w:r w:rsidRPr="00AC67F9">
        <w:rPr>
          <w:sz w:val="20"/>
          <w:szCs w:val="20"/>
          <w:lang w:val="ru-RU"/>
        </w:rPr>
        <w:t>активтерінің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сәйкестігіне</w:t>
      </w:r>
      <w:proofErr w:type="spellEnd"/>
      <w:r w:rsidRPr="00AC67F9">
        <w:rPr>
          <w:sz w:val="20"/>
          <w:szCs w:val="20"/>
          <w:lang w:val="ru-RU"/>
        </w:rPr>
        <w:t xml:space="preserve"> аудит </w:t>
      </w:r>
      <w:proofErr w:type="spellStart"/>
      <w:r w:rsidRPr="00AC67F9">
        <w:rPr>
          <w:sz w:val="20"/>
          <w:szCs w:val="20"/>
          <w:lang w:val="ru-RU"/>
        </w:rPr>
        <w:t>жүргізу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кезінде</w:t>
      </w:r>
      <w:proofErr w:type="spellEnd"/>
      <w:r w:rsidRPr="00AC67F9">
        <w:rPr>
          <w:sz w:val="20"/>
          <w:szCs w:val="20"/>
          <w:lang w:val="ru-RU"/>
        </w:rPr>
        <w:t xml:space="preserve"> аудитор:</w:t>
      </w:r>
    </w:p>
    <w:p w14:paraId="1CDF3C44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ведомстволық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бағынысты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ұйымдардағы</w:t>
      </w:r>
      <w:proofErr w:type="spellEnd"/>
      <w:r w:rsidRPr="00AC67F9">
        <w:rPr>
          <w:sz w:val="20"/>
          <w:szCs w:val="20"/>
          <w:lang w:val="ru-RU"/>
        </w:rPr>
        <w:t xml:space="preserve"> ТМҚ </w:t>
      </w:r>
      <w:proofErr w:type="spellStart"/>
      <w:r w:rsidRPr="00AC67F9">
        <w:rPr>
          <w:sz w:val="20"/>
          <w:szCs w:val="20"/>
          <w:lang w:val="ru-RU"/>
        </w:rPr>
        <w:t>және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активтерді</w:t>
      </w:r>
      <w:proofErr w:type="spellEnd"/>
      <w:r w:rsidRPr="00AC67F9">
        <w:rPr>
          <w:sz w:val="20"/>
          <w:szCs w:val="20"/>
          <w:lang w:val="ru-RU"/>
        </w:rPr>
        <w:t xml:space="preserve"> (</w:t>
      </w:r>
      <w:proofErr w:type="spellStart"/>
      <w:r w:rsidRPr="00AC67F9">
        <w:rPr>
          <w:sz w:val="20"/>
          <w:szCs w:val="20"/>
          <w:lang w:val="ru-RU"/>
        </w:rPr>
        <w:t>негізгі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құралдар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меншікті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ақша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қаражаты</w:t>
      </w:r>
      <w:proofErr w:type="spellEnd"/>
      <w:r w:rsidRPr="00AC67F9">
        <w:rPr>
          <w:sz w:val="20"/>
          <w:szCs w:val="20"/>
          <w:lang w:val="ru-RU"/>
        </w:rPr>
        <w:t xml:space="preserve">, </w:t>
      </w:r>
      <w:proofErr w:type="spellStart"/>
      <w:r w:rsidRPr="00AC67F9">
        <w:rPr>
          <w:sz w:val="20"/>
          <w:szCs w:val="20"/>
          <w:lang w:val="ru-RU"/>
        </w:rPr>
        <w:t>жалға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алынатын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негізгі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құралдар</w:t>
      </w:r>
      <w:proofErr w:type="spellEnd"/>
      <w:r w:rsidRPr="00AC67F9">
        <w:rPr>
          <w:sz w:val="20"/>
          <w:szCs w:val="20"/>
          <w:lang w:val="ru-RU"/>
        </w:rPr>
        <w:t xml:space="preserve">) </w:t>
      </w:r>
      <w:proofErr w:type="spellStart"/>
      <w:r w:rsidRPr="00AC67F9">
        <w:rPr>
          <w:sz w:val="20"/>
          <w:szCs w:val="20"/>
          <w:lang w:val="ru-RU"/>
        </w:rPr>
        <w:t>есепке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алуды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3B17CD8D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ведомстволық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бағынысты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ұйымдарда</w:t>
      </w:r>
      <w:proofErr w:type="spellEnd"/>
      <w:r w:rsidRPr="00AC67F9">
        <w:rPr>
          <w:sz w:val="20"/>
          <w:szCs w:val="20"/>
          <w:lang w:val="ru-RU"/>
        </w:rPr>
        <w:t xml:space="preserve"> ТМҚ мен </w:t>
      </w:r>
      <w:proofErr w:type="spellStart"/>
      <w:r w:rsidRPr="00AC67F9">
        <w:rPr>
          <w:sz w:val="20"/>
          <w:szCs w:val="20"/>
          <w:lang w:val="ru-RU"/>
        </w:rPr>
        <w:t>активтерді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пайдалану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тәртібін</w:t>
      </w:r>
      <w:proofErr w:type="spellEnd"/>
      <w:r w:rsidRPr="00AC67F9">
        <w:rPr>
          <w:sz w:val="20"/>
          <w:szCs w:val="20"/>
          <w:lang w:val="ru-RU"/>
        </w:rPr>
        <w:t>;</w:t>
      </w:r>
    </w:p>
    <w:p w14:paraId="1B3573B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0"/>
          <w:szCs w:val="20"/>
          <w:lang w:val="ru-RU"/>
        </w:rPr>
      </w:pPr>
      <w:proofErr w:type="spellStart"/>
      <w:r w:rsidRPr="00AC67F9">
        <w:rPr>
          <w:sz w:val="20"/>
          <w:szCs w:val="20"/>
          <w:lang w:val="ru-RU"/>
        </w:rPr>
        <w:t>ақылы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қызметтер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көрсету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рәсімдерін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сақтауды</w:t>
      </w:r>
      <w:proofErr w:type="spellEnd"/>
      <w:r w:rsidRPr="00AC67F9">
        <w:rPr>
          <w:sz w:val="20"/>
          <w:szCs w:val="20"/>
          <w:lang w:val="ru-RU"/>
        </w:rPr>
        <w:t xml:space="preserve"> </w:t>
      </w:r>
      <w:proofErr w:type="spellStart"/>
      <w:r w:rsidRPr="00AC67F9">
        <w:rPr>
          <w:sz w:val="20"/>
          <w:szCs w:val="20"/>
          <w:lang w:val="ru-RU"/>
        </w:rPr>
        <w:t>тексереді</w:t>
      </w:r>
      <w:proofErr w:type="spellEnd"/>
      <w:r w:rsidRPr="00AC67F9">
        <w:rPr>
          <w:sz w:val="20"/>
          <w:szCs w:val="20"/>
          <w:lang w:val="ru-RU"/>
        </w:rPr>
        <w:t>.</w:t>
      </w:r>
    </w:p>
    <w:bookmarkEnd w:id="3"/>
    <w:p w14:paraId="6CA3FC21" w14:textId="77777777" w:rsidR="00267AF4" w:rsidRPr="00AC67F9" w:rsidRDefault="00267AF4" w:rsidP="00267AF4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sectPr w:rsidR="00267AF4" w:rsidRPr="00AC67F9" w:rsidSect="00721CC7">
      <w:headerReference w:type="default" r:id="rId7"/>
      <w:pgSz w:w="11907" w:h="16839" w:code="9"/>
      <w:pgMar w:top="1418" w:right="851" w:bottom="1418" w:left="1418" w:header="720" w:footer="720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831C" w14:textId="77777777" w:rsidR="00147F01" w:rsidRDefault="00147F01" w:rsidP="000D6A4E">
      <w:pPr>
        <w:spacing w:after="0" w:line="240" w:lineRule="auto"/>
      </w:pPr>
      <w:r>
        <w:separator/>
      </w:r>
    </w:p>
  </w:endnote>
  <w:endnote w:type="continuationSeparator" w:id="0">
    <w:p w14:paraId="3030AC81" w14:textId="77777777" w:rsidR="00147F01" w:rsidRDefault="00147F01" w:rsidP="000D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99CB9" w14:textId="77777777" w:rsidR="00147F01" w:rsidRDefault="00147F01" w:rsidP="000D6A4E">
      <w:pPr>
        <w:spacing w:after="0" w:line="240" w:lineRule="auto"/>
      </w:pPr>
      <w:r>
        <w:separator/>
      </w:r>
    </w:p>
  </w:footnote>
  <w:footnote w:type="continuationSeparator" w:id="0">
    <w:p w14:paraId="62718D72" w14:textId="77777777" w:rsidR="00147F01" w:rsidRDefault="00147F01" w:rsidP="000D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94062"/>
      <w:docPartObj>
        <w:docPartGallery w:val="Page Numbers (Top of Page)"/>
        <w:docPartUnique/>
      </w:docPartObj>
    </w:sdtPr>
    <w:sdtEndPr/>
    <w:sdtContent>
      <w:p w14:paraId="436D7598" w14:textId="4A330266" w:rsidR="00721CC7" w:rsidRDefault="00721C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807"/>
    <w:rsid w:val="00014F3D"/>
    <w:rsid w:val="0002260D"/>
    <w:rsid w:val="0003006C"/>
    <w:rsid w:val="00030B66"/>
    <w:rsid w:val="00045F54"/>
    <w:rsid w:val="00065807"/>
    <w:rsid w:val="00076BDF"/>
    <w:rsid w:val="00092130"/>
    <w:rsid w:val="000C0746"/>
    <w:rsid w:val="000D5777"/>
    <w:rsid w:val="000D6A4E"/>
    <w:rsid w:val="000F5EEE"/>
    <w:rsid w:val="00102E31"/>
    <w:rsid w:val="0010344C"/>
    <w:rsid w:val="00105D72"/>
    <w:rsid w:val="0013641F"/>
    <w:rsid w:val="00147F01"/>
    <w:rsid w:val="0016776A"/>
    <w:rsid w:val="001767D9"/>
    <w:rsid w:val="00184A2D"/>
    <w:rsid w:val="00185A93"/>
    <w:rsid w:val="001A1239"/>
    <w:rsid w:val="001B043E"/>
    <w:rsid w:val="001B58EB"/>
    <w:rsid w:val="001B6B70"/>
    <w:rsid w:val="001C00DB"/>
    <w:rsid w:val="001C4D24"/>
    <w:rsid w:val="001D03B6"/>
    <w:rsid w:val="001D29CD"/>
    <w:rsid w:val="001D2A3F"/>
    <w:rsid w:val="001D4567"/>
    <w:rsid w:val="001E52CC"/>
    <w:rsid w:val="001E5901"/>
    <w:rsid w:val="001F4F13"/>
    <w:rsid w:val="001F5501"/>
    <w:rsid w:val="002010C5"/>
    <w:rsid w:val="0022606D"/>
    <w:rsid w:val="002369E3"/>
    <w:rsid w:val="00244C7B"/>
    <w:rsid w:val="00247C55"/>
    <w:rsid w:val="00251E94"/>
    <w:rsid w:val="00254C54"/>
    <w:rsid w:val="00255DB2"/>
    <w:rsid w:val="0025753A"/>
    <w:rsid w:val="002641C3"/>
    <w:rsid w:val="00267AF4"/>
    <w:rsid w:val="002B2D5B"/>
    <w:rsid w:val="002C4DD6"/>
    <w:rsid w:val="002D0AD3"/>
    <w:rsid w:val="002D4369"/>
    <w:rsid w:val="002E3E3D"/>
    <w:rsid w:val="00302D11"/>
    <w:rsid w:val="00306F66"/>
    <w:rsid w:val="003251A4"/>
    <w:rsid w:val="00331EE6"/>
    <w:rsid w:val="003466EB"/>
    <w:rsid w:val="00353241"/>
    <w:rsid w:val="003553AC"/>
    <w:rsid w:val="003667D3"/>
    <w:rsid w:val="00381B89"/>
    <w:rsid w:val="003C005D"/>
    <w:rsid w:val="003C5C64"/>
    <w:rsid w:val="003C6E4D"/>
    <w:rsid w:val="003D0A70"/>
    <w:rsid w:val="003F2B9E"/>
    <w:rsid w:val="00400645"/>
    <w:rsid w:val="004066AA"/>
    <w:rsid w:val="00413338"/>
    <w:rsid w:val="00421950"/>
    <w:rsid w:val="00486B5F"/>
    <w:rsid w:val="004A464B"/>
    <w:rsid w:val="004A5DA3"/>
    <w:rsid w:val="004A79A6"/>
    <w:rsid w:val="004B0732"/>
    <w:rsid w:val="004B57FE"/>
    <w:rsid w:val="004B604B"/>
    <w:rsid w:val="004C30B3"/>
    <w:rsid w:val="004C78AD"/>
    <w:rsid w:val="004D3074"/>
    <w:rsid w:val="004F4C40"/>
    <w:rsid w:val="004F7A14"/>
    <w:rsid w:val="005155D5"/>
    <w:rsid w:val="005451EF"/>
    <w:rsid w:val="00564CD6"/>
    <w:rsid w:val="005809A6"/>
    <w:rsid w:val="005905EF"/>
    <w:rsid w:val="00594BB9"/>
    <w:rsid w:val="005A2C9D"/>
    <w:rsid w:val="005A2DC8"/>
    <w:rsid w:val="005A32C7"/>
    <w:rsid w:val="005A3657"/>
    <w:rsid w:val="005B49E0"/>
    <w:rsid w:val="005B4F75"/>
    <w:rsid w:val="005C004B"/>
    <w:rsid w:val="005C692E"/>
    <w:rsid w:val="005D02DE"/>
    <w:rsid w:val="005D4ABE"/>
    <w:rsid w:val="005D4FD3"/>
    <w:rsid w:val="005E077B"/>
    <w:rsid w:val="005E24F8"/>
    <w:rsid w:val="00606F52"/>
    <w:rsid w:val="00625587"/>
    <w:rsid w:val="006345C2"/>
    <w:rsid w:val="00646602"/>
    <w:rsid w:val="00656C2A"/>
    <w:rsid w:val="00663C38"/>
    <w:rsid w:val="00665C91"/>
    <w:rsid w:val="00674BFA"/>
    <w:rsid w:val="006804D3"/>
    <w:rsid w:val="00687D9E"/>
    <w:rsid w:val="00696C41"/>
    <w:rsid w:val="006B6F28"/>
    <w:rsid w:val="006C5432"/>
    <w:rsid w:val="006D4D00"/>
    <w:rsid w:val="006D74A1"/>
    <w:rsid w:val="006E03AE"/>
    <w:rsid w:val="006F0CBD"/>
    <w:rsid w:val="006F27C6"/>
    <w:rsid w:val="00715CCE"/>
    <w:rsid w:val="007216C7"/>
    <w:rsid w:val="00721CC7"/>
    <w:rsid w:val="007263DD"/>
    <w:rsid w:val="00727D74"/>
    <w:rsid w:val="00731953"/>
    <w:rsid w:val="00734918"/>
    <w:rsid w:val="0077189D"/>
    <w:rsid w:val="00774A43"/>
    <w:rsid w:val="00784434"/>
    <w:rsid w:val="007A062C"/>
    <w:rsid w:val="007B09CE"/>
    <w:rsid w:val="007B4D6E"/>
    <w:rsid w:val="007C1EC6"/>
    <w:rsid w:val="007C582F"/>
    <w:rsid w:val="007E1715"/>
    <w:rsid w:val="007F1874"/>
    <w:rsid w:val="00817F42"/>
    <w:rsid w:val="0082785F"/>
    <w:rsid w:val="00827BEE"/>
    <w:rsid w:val="008345B4"/>
    <w:rsid w:val="0085498B"/>
    <w:rsid w:val="008549F2"/>
    <w:rsid w:val="00876394"/>
    <w:rsid w:val="008870BB"/>
    <w:rsid w:val="00890363"/>
    <w:rsid w:val="00893786"/>
    <w:rsid w:val="008A0371"/>
    <w:rsid w:val="008B2E21"/>
    <w:rsid w:val="008B4887"/>
    <w:rsid w:val="008D2DC6"/>
    <w:rsid w:val="008D471D"/>
    <w:rsid w:val="008E565C"/>
    <w:rsid w:val="008F42E3"/>
    <w:rsid w:val="009017FA"/>
    <w:rsid w:val="00904EFF"/>
    <w:rsid w:val="009322B5"/>
    <w:rsid w:val="00955274"/>
    <w:rsid w:val="00960F3C"/>
    <w:rsid w:val="00961C2E"/>
    <w:rsid w:val="0097142A"/>
    <w:rsid w:val="00976F08"/>
    <w:rsid w:val="00983A6A"/>
    <w:rsid w:val="0098726A"/>
    <w:rsid w:val="00995027"/>
    <w:rsid w:val="009A4A3E"/>
    <w:rsid w:val="009B11DC"/>
    <w:rsid w:val="009C44EF"/>
    <w:rsid w:val="009C71E7"/>
    <w:rsid w:val="009D0BD4"/>
    <w:rsid w:val="009E2336"/>
    <w:rsid w:val="009F38AF"/>
    <w:rsid w:val="009F7F7D"/>
    <w:rsid w:val="00A1526D"/>
    <w:rsid w:val="00A15A2B"/>
    <w:rsid w:val="00A369DF"/>
    <w:rsid w:val="00A53E39"/>
    <w:rsid w:val="00A6332E"/>
    <w:rsid w:val="00A670A4"/>
    <w:rsid w:val="00A75C4D"/>
    <w:rsid w:val="00A8051E"/>
    <w:rsid w:val="00A80541"/>
    <w:rsid w:val="00A92BE7"/>
    <w:rsid w:val="00AA6FCA"/>
    <w:rsid w:val="00AC67F9"/>
    <w:rsid w:val="00AC7EB7"/>
    <w:rsid w:val="00AE3E9B"/>
    <w:rsid w:val="00AF0F80"/>
    <w:rsid w:val="00AF6DA7"/>
    <w:rsid w:val="00B05EDD"/>
    <w:rsid w:val="00B12B71"/>
    <w:rsid w:val="00B17FC3"/>
    <w:rsid w:val="00B3079B"/>
    <w:rsid w:val="00B33966"/>
    <w:rsid w:val="00B346C4"/>
    <w:rsid w:val="00B36D7C"/>
    <w:rsid w:val="00B43326"/>
    <w:rsid w:val="00B55916"/>
    <w:rsid w:val="00B60BCF"/>
    <w:rsid w:val="00B719EC"/>
    <w:rsid w:val="00B92AE6"/>
    <w:rsid w:val="00BB423A"/>
    <w:rsid w:val="00BB56CE"/>
    <w:rsid w:val="00BC211D"/>
    <w:rsid w:val="00BC445A"/>
    <w:rsid w:val="00BF6496"/>
    <w:rsid w:val="00BF7A90"/>
    <w:rsid w:val="00C02CC1"/>
    <w:rsid w:val="00C10649"/>
    <w:rsid w:val="00C116B0"/>
    <w:rsid w:val="00C120C7"/>
    <w:rsid w:val="00C2783D"/>
    <w:rsid w:val="00C312CC"/>
    <w:rsid w:val="00C32E93"/>
    <w:rsid w:val="00C34328"/>
    <w:rsid w:val="00C35525"/>
    <w:rsid w:val="00C35EA7"/>
    <w:rsid w:val="00C439ED"/>
    <w:rsid w:val="00C61705"/>
    <w:rsid w:val="00C85413"/>
    <w:rsid w:val="00C95125"/>
    <w:rsid w:val="00CA05B2"/>
    <w:rsid w:val="00CB145F"/>
    <w:rsid w:val="00CD36E6"/>
    <w:rsid w:val="00CE3F71"/>
    <w:rsid w:val="00CE64F0"/>
    <w:rsid w:val="00CF7DD0"/>
    <w:rsid w:val="00D00F7C"/>
    <w:rsid w:val="00D11C08"/>
    <w:rsid w:val="00D2562B"/>
    <w:rsid w:val="00D257C2"/>
    <w:rsid w:val="00D41C6F"/>
    <w:rsid w:val="00D44583"/>
    <w:rsid w:val="00D475A4"/>
    <w:rsid w:val="00D55B91"/>
    <w:rsid w:val="00D725FF"/>
    <w:rsid w:val="00D7421C"/>
    <w:rsid w:val="00D83B7E"/>
    <w:rsid w:val="00D87F05"/>
    <w:rsid w:val="00D92DA5"/>
    <w:rsid w:val="00D95C68"/>
    <w:rsid w:val="00D96BA0"/>
    <w:rsid w:val="00D9766A"/>
    <w:rsid w:val="00DD13F4"/>
    <w:rsid w:val="00DD64C7"/>
    <w:rsid w:val="00DE0DA8"/>
    <w:rsid w:val="00DE636F"/>
    <w:rsid w:val="00DF007D"/>
    <w:rsid w:val="00E051B7"/>
    <w:rsid w:val="00E15917"/>
    <w:rsid w:val="00E32A46"/>
    <w:rsid w:val="00E356F8"/>
    <w:rsid w:val="00E61356"/>
    <w:rsid w:val="00E8529B"/>
    <w:rsid w:val="00E97E26"/>
    <w:rsid w:val="00EA35EF"/>
    <w:rsid w:val="00EB1139"/>
    <w:rsid w:val="00EB647A"/>
    <w:rsid w:val="00EC1DE9"/>
    <w:rsid w:val="00EE5763"/>
    <w:rsid w:val="00F20370"/>
    <w:rsid w:val="00F25BCE"/>
    <w:rsid w:val="00F25F6A"/>
    <w:rsid w:val="00F27A1E"/>
    <w:rsid w:val="00F429DB"/>
    <w:rsid w:val="00F540CD"/>
    <w:rsid w:val="00F64D83"/>
    <w:rsid w:val="00F82597"/>
    <w:rsid w:val="00F87CCD"/>
    <w:rsid w:val="00F87CF7"/>
    <w:rsid w:val="00F93FAF"/>
    <w:rsid w:val="00F96E96"/>
    <w:rsid w:val="00FA1F7A"/>
    <w:rsid w:val="00FA3E20"/>
    <w:rsid w:val="00FB1F1E"/>
    <w:rsid w:val="00FB221D"/>
    <w:rsid w:val="00FB6454"/>
    <w:rsid w:val="00FB691E"/>
    <w:rsid w:val="00FB7D6F"/>
    <w:rsid w:val="00FD099F"/>
    <w:rsid w:val="00FF44BD"/>
    <w:rsid w:val="00FF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DBF9"/>
  <w15:docId w15:val="{F8ECF51F-7A25-4C20-B544-4AA7EBC3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Normal (Web)"/>
    <w:basedOn w:val="a"/>
    <w:uiPriority w:val="99"/>
    <w:semiHidden/>
    <w:unhideWhenUsed/>
    <w:rsid w:val="00413338"/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36D7C"/>
    <w:rPr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unhideWhenUsed/>
    <w:rsid w:val="000D6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D6A4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2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16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7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EAF5A-F82F-494C-B970-F3527C4B9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5104</Words>
  <Characters>29097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Марина Борисовна</dc:creator>
  <cp:lastModifiedBy>Ким Марина Борисовна</cp:lastModifiedBy>
  <cp:revision>8</cp:revision>
  <dcterms:created xsi:type="dcterms:W3CDTF">2025-07-18T07:20:00Z</dcterms:created>
  <dcterms:modified xsi:type="dcterms:W3CDTF">2025-08-27T07:02:00Z</dcterms:modified>
</cp:coreProperties>
</file>